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1A3D4" w14:textId="097A36E0" w:rsidR="00511F46" w:rsidRPr="00747107" w:rsidRDefault="00511F46" w:rsidP="00F411FF">
      <w:pPr>
        <w:spacing w:before="100" w:beforeAutospacing="1" w:after="100" w:afterAutospacing="1" w:line="240" w:lineRule="auto"/>
        <w:outlineLvl w:val="4"/>
        <w:rPr>
          <w:rFonts w:eastAsia="Times New Roman" w:cstheme="minorHAnsi"/>
          <w:b/>
          <w:bCs/>
          <w:color w:val="000000" w:themeColor="text1"/>
          <w:lang w:eastAsia="en-AU"/>
        </w:rPr>
      </w:pPr>
      <w:r w:rsidRPr="00747107">
        <w:rPr>
          <w:rFonts w:eastAsia="Times New Roman" w:cstheme="minorHAnsi"/>
          <w:b/>
          <w:bCs/>
          <w:color w:val="000000" w:themeColor="text1"/>
          <w:lang w:eastAsia="en-AU"/>
        </w:rPr>
        <w:t>Market Trends | Competitor Performance - 202</w:t>
      </w:r>
      <w:r w:rsidR="00804C79" w:rsidRPr="00747107">
        <w:rPr>
          <w:rFonts w:eastAsia="Times New Roman" w:cstheme="minorHAnsi"/>
          <w:b/>
          <w:bCs/>
          <w:color w:val="000000" w:themeColor="text1"/>
          <w:lang w:eastAsia="en-AU"/>
        </w:rPr>
        <w:t>1</w:t>
      </w:r>
    </w:p>
    <w:p w14:paraId="46A1D508" w14:textId="739D1645" w:rsidR="00511F46" w:rsidRPr="00747107" w:rsidRDefault="00511F46" w:rsidP="00F411FF">
      <w:pPr>
        <w:spacing w:before="100" w:beforeAutospacing="1" w:after="100" w:afterAutospacing="1" w:line="240" w:lineRule="auto"/>
        <w:outlineLvl w:val="4"/>
        <w:rPr>
          <w:rFonts w:eastAsia="Times New Roman" w:cstheme="minorHAnsi"/>
          <w:b/>
          <w:bCs/>
          <w:color w:val="000000" w:themeColor="text1"/>
          <w:lang w:eastAsia="en-AU"/>
        </w:rPr>
      </w:pPr>
      <w:r w:rsidRPr="00747107">
        <w:rPr>
          <w:rFonts w:eastAsia="Times New Roman" w:cstheme="minorHAnsi"/>
          <w:b/>
          <w:bCs/>
          <w:color w:val="000000" w:themeColor="text1"/>
          <w:lang w:eastAsia="en-AU"/>
        </w:rPr>
        <w:t>P&amp;C Reinsurance</w:t>
      </w:r>
    </w:p>
    <w:p w14:paraId="253470A8" w14:textId="77777777" w:rsidR="00450B72" w:rsidRDefault="00450B72" w:rsidP="00450B72">
      <w:pPr>
        <w:rPr>
          <w:rFonts w:eastAsia="Times New Roman" w:cstheme="minorHAnsi"/>
          <w:color w:val="000000" w:themeColor="text1"/>
          <w:lang w:eastAsia="en-AU"/>
        </w:rPr>
      </w:pPr>
      <w:r>
        <w:rPr>
          <w:rFonts w:eastAsia="Times New Roman" w:cstheme="minorHAnsi"/>
          <w:b/>
          <w:bCs/>
          <w:color w:val="000000" w:themeColor="text1"/>
          <w:lang w:eastAsia="en-AU"/>
        </w:rPr>
        <w:t>Continued investment required despite (necessary) circumspection</w:t>
      </w:r>
    </w:p>
    <w:p w14:paraId="67D2AFAD" w14:textId="77777777" w:rsidR="00450B72" w:rsidRDefault="00450B72" w:rsidP="00450B72">
      <w:pPr>
        <w:rPr>
          <w:rFonts w:eastAsia="Times New Roman" w:cstheme="minorHAnsi"/>
          <w:color w:val="000000" w:themeColor="text1"/>
          <w:lang w:eastAsia="en-AU"/>
        </w:rPr>
      </w:pPr>
      <w:r>
        <w:rPr>
          <w:rFonts w:eastAsia="Times New Roman" w:cstheme="minorHAnsi"/>
          <w:color w:val="000000" w:themeColor="text1"/>
          <w:lang w:eastAsia="en-AU"/>
        </w:rPr>
        <w:t xml:space="preserve">Underwriting margins have lifted (largely) due to insurer actions in recent years, but questions of margin sufficiency remain in an industry generally dissatisfied with its long-term performance. </w:t>
      </w:r>
    </w:p>
    <w:p w14:paraId="18AA671A" w14:textId="77777777" w:rsidR="00450B72" w:rsidRDefault="00450B72" w:rsidP="00450B72">
      <w:pPr>
        <w:rPr>
          <w:rFonts w:eastAsia="Times New Roman" w:cstheme="minorHAnsi"/>
          <w:color w:val="000000" w:themeColor="text1"/>
          <w:lang w:eastAsia="en-AU"/>
        </w:rPr>
      </w:pPr>
      <w:r>
        <w:rPr>
          <w:rFonts w:eastAsia="Times New Roman" w:cstheme="minorHAnsi"/>
          <w:color w:val="000000" w:themeColor="text1"/>
          <w:lang w:eastAsia="en-AU"/>
        </w:rPr>
        <w:t>Concerns about existing portfolio profitability remain elevated for insurers, unsure as to how Covid-19 exposures will ultimately resolve, even though current claims developments have proved favourable relative to provisions. ‘Social inflation’, coupled with signs of rising economic inflation globally, mean that these will likely remain elevated.</w:t>
      </w:r>
    </w:p>
    <w:p w14:paraId="5C420F75" w14:textId="23322064" w:rsidR="00450B72" w:rsidRDefault="00450B72" w:rsidP="00450B72">
      <w:pPr>
        <w:rPr>
          <w:rFonts w:eastAsia="Times New Roman" w:cstheme="minorHAnsi"/>
          <w:color w:val="000000" w:themeColor="text1"/>
          <w:lang w:eastAsia="en-AU"/>
        </w:rPr>
      </w:pPr>
      <w:r>
        <w:rPr>
          <w:rFonts w:eastAsia="Times New Roman" w:cstheme="minorHAnsi"/>
          <w:color w:val="000000" w:themeColor="text1"/>
          <w:lang w:eastAsia="en-AU"/>
        </w:rPr>
        <w:t xml:space="preserve">The rising pressures of meeting growth expectations is a strong signal from the 2021 feedback, as insurers and reinsurance brokers wrestle with a pandemic that is significantly protracted relative to expectations. </w:t>
      </w:r>
    </w:p>
    <w:p w14:paraId="5F06B8F6" w14:textId="129E03B9" w:rsidR="00C6254E" w:rsidRDefault="00C6254E" w:rsidP="00450B72">
      <w:pPr>
        <w:rPr>
          <w:rFonts w:eastAsia="Times New Roman" w:cstheme="minorHAnsi"/>
          <w:b/>
          <w:bCs/>
          <w:color w:val="000000" w:themeColor="text1"/>
          <w:lang w:eastAsia="en-AU"/>
        </w:rPr>
      </w:pPr>
      <w:r w:rsidRPr="00C6254E">
        <w:rPr>
          <w:rFonts w:eastAsia="Times New Roman" w:cstheme="minorHAnsi"/>
          <w:b/>
          <w:bCs/>
          <w:color w:val="000000" w:themeColor="text1"/>
          <w:lang w:eastAsia="en-AU"/>
        </w:rPr>
        <w:t xml:space="preserve">Exhibit </w:t>
      </w:r>
      <w:r w:rsidR="00B80DA9">
        <w:rPr>
          <w:rFonts w:eastAsia="Times New Roman" w:cstheme="minorHAnsi"/>
          <w:b/>
          <w:bCs/>
          <w:color w:val="000000" w:themeColor="text1"/>
          <w:lang w:eastAsia="en-AU"/>
        </w:rPr>
        <w:t>1</w:t>
      </w:r>
      <w:r w:rsidRPr="00C6254E">
        <w:rPr>
          <w:rFonts w:eastAsia="Times New Roman" w:cstheme="minorHAnsi"/>
          <w:b/>
          <w:bCs/>
          <w:color w:val="000000" w:themeColor="text1"/>
          <w:lang w:eastAsia="en-AU"/>
        </w:rPr>
        <w:t xml:space="preserve"> – </w:t>
      </w:r>
      <w:r w:rsidR="0027290C">
        <w:rPr>
          <w:rFonts w:eastAsia="Times New Roman" w:cstheme="minorHAnsi"/>
          <w:b/>
          <w:bCs/>
          <w:color w:val="000000" w:themeColor="text1"/>
          <w:lang w:eastAsia="en-AU"/>
        </w:rPr>
        <w:t>Timeframe to expected commercial recovery from Covid-19</w:t>
      </w:r>
    </w:p>
    <w:p w14:paraId="04887211" w14:textId="2D5554A2" w:rsidR="0027290C" w:rsidRPr="0027290C" w:rsidRDefault="0027290C" w:rsidP="00450B72">
      <w:pPr>
        <w:rPr>
          <w:rFonts w:eastAsia="Times New Roman" w:cstheme="minorHAnsi"/>
          <w:i/>
          <w:iCs/>
          <w:color w:val="000000" w:themeColor="text1"/>
          <w:lang w:eastAsia="en-AU"/>
        </w:rPr>
      </w:pPr>
      <w:r>
        <w:rPr>
          <w:rFonts w:eastAsia="Times New Roman" w:cstheme="minorHAnsi"/>
          <w:i/>
          <w:iCs/>
          <w:color w:val="000000" w:themeColor="text1"/>
          <w:lang w:eastAsia="en-AU"/>
        </w:rPr>
        <w:t>Insurer and reinsurance broker expectations on the time to recovery (months). Feedback: Feb to May 2021. Global expectations of recovery by Q3 2022.</w:t>
      </w:r>
    </w:p>
    <w:p w14:paraId="6CD6BE4F" w14:textId="0D20EA26" w:rsidR="00E81260" w:rsidRDefault="00E81260" w:rsidP="00450B72">
      <w:pPr>
        <w:rPr>
          <w:rFonts w:eastAsia="Times New Roman" w:cstheme="minorHAnsi"/>
          <w:color w:val="000000" w:themeColor="text1"/>
          <w:lang w:eastAsia="en-AU"/>
        </w:rPr>
      </w:pPr>
      <w:r>
        <w:rPr>
          <w:rFonts w:eastAsia="Times New Roman" w:cstheme="minorHAnsi"/>
          <w:noProof/>
          <w:color w:val="000000" w:themeColor="text1"/>
          <w:lang w:eastAsia="en-AU"/>
        </w:rPr>
        <w:drawing>
          <wp:inline distT="0" distB="0" distL="0" distR="0" wp14:anchorId="42C36E8C" wp14:editId="105B3346">
            <wp:extent cx="5731510" cy="1778000"/>
            <wp:effectExtent l="0" t="0" r="254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5731510" cy="1778000"/>
                    </a:xfrm>
                    <a:prstGeom prst="rect">
                      <a:avLst/>
                    </a:prstGeom>
                  </pic:spPr>
                </pic:pic>
              </a:graphicData>
            </a:graphic>
          </wp:inline>
        </w:drawing>
      </w:r>
    </w:p>
    <w:p w14:paraId="6D57F27D" w14:textId="77777777" w:rsidR="00450B72" w:rsidRDefault="00450B72" w:rsidP="00450B72">
      <w:pPr>
        <w:rPr>
          <w:rFonts w:eastAsia="Times New Roman" w:cstheme="minorHAnsi"/>
          <w:color w:val="000000" w:themeColor="text1"/>
          <w:lang w:eastAsia="en-AU"/>
        </w:rPr>
      </w:pPr>
      <w:r>
        <w:rPr>
          <w:rFonts w:eastAsia="Times New Roman" w:cstheme="minorHAnsi"/>
          <w:color w:val="000000" w:themeColor="text1"/>
          <w:lang w:eastAsia="en-AU"/>
        </w:rPr>
        <w:t xml:space="preserve">Digitalisation investments continue to drive a re-organisation of the insurance value chain, being notably both complex and extended the general insurance industry. Insurtech investment continues to escalate. As a survival imperative, insurers are faced with investing in new platforms for data management and automation, as well as becoming fully </w:t>
      </w:r>
      <w:proofErr w:type="gramStart"/>
      <w:r>
        <w:rPr>
          <w:rFonts w:eastAsia="Times New Roman" w:cstheme="minorHAnsi"/>
          <w:color w:val="000000" w:themeColor="text1"/>
          <w:lang w:eastAsia="en-AU"/>
        </w:rPr>
        <w:t>digitally-enabled</w:t>
      </w:r>
      <w:proofErr w:type="gramEnd"/>
      <w:r>
        <w:rPr>
          <w:rFonts w:eastAsia="Times New Roman" w:cstheme="minorHAnsi"/>
          <w:color w:val="000000" w:themeColor="text1"/>
          <w:lang w:eastAsia="en-AU"/>
        </w:rPr>
        <w:t>.</w:t>
      </w:r>
    </w:p>
    <w:p w14:paraId="61FE9055" w14:textId="77777777" w:rsidR="00450B72" w:rsidRDefault="00450B72" w:rsidP="00450B72">
      <w:pPr>
        <w:rPr>
          <w:rFonts w:eastAsia="Times New Roman" w:cstheme="minorHAnsi"/>
          <w:color w:val="000000" w:themeColor="text1"/>
          <w:lang w:eastAsia="en-AU"/>
        </w:rPr>
      </w:pPr>
      <w:r>
        <w:rPr>
          <w:rFonts w:eastAsia="Times New Roman" w:cstheme="minorHAnsi"/>
          <w:color w:val="000000" w:themeColor="text1"/>
          <w:lang w:eastAsia="en-AU"/>
        </w:rPr>
        <w:t xml:space="preserve">Viable strategies for sustainably higher margins are needed to merit the required investments to modernise. Late adopters will certainly find this more difficult. </w:t>
      </w:r>
    </w:p>
    <w:p w14:paraId="7DF3EE82" w14:textId="77777777" w:rsidR="00450B72" w:rsidRPr="000E4D78" w:rsidRDefault="00450B72" w:rsidP="00450B72">
      <w:pPr>
        <w:spacing w:line="288" w:lineRule="auto"/>
        <w:rPr>
          <w:rFonts w:eastAsia="Times New Roman" w:cstheme="minorHAnsi"/>
          <w:color w:val="000000" w:themeColor="text1"/>
          <w:lang w:eastAsia="en-AU"/>
        </w:rPr>
      </w:pPr>
      <w:r w:rsidRPr="000E4D78">
        <w:rPr>
          <w:rFonts w:eastAsia="Times New Roman" w:cstheme="minorHAnsi"/>
          <w:color w:val="000000" w:themeColor="text1"/>
          <w:lang w:eastAsia="en-AU"/>
        </w:rPr>
        <w:t>In contrast to commercial concerns, risk-related concerns generally receded (‘external environment’, ‘emerging risks’ &amp; ‘claims’ concerns fell) from the highest levels set in 2021.</w:t>
      </w:r>
    </w:p>
    <w:p w14:paraId="1211E512" w14:textId="77777777" w:rsidR="00450B72" w:rsidRDefault="00450B72" w:rsidP="00450B72">
      <w:pPr>
        <w:rPr>
          <w:rFonts w:eastAsia="Times New Roman" w:cstheme="minorHAnsi"/>
          <w:color w:val="000000" w:themeColor="text1"/>
          <w:lang w:eastAsia="en-AU"/>
        </w:rPr>
      </w:pPr>
      <w:r w:rsidRPr="005953C8">
        <w:rPr>
          <w:rFonts w:eastAsia="Times New Roman" w:cstheme="minorHAnsi"/>
          <w:color w:val="000000" w:themeColor="text1"/>
          <w:highlight w:val="green"/>
          <w:lang w:eastAsia="en-AU"/>
        </w:rPr>
        <w:t>[Feel like we need to present digital etc more clearly in the chart below. Options include to extend or group.]</w:t>
      </w:r>
    </w:p>
    <w:p w14:paraId="340B860D" w14:textId="77777777" w:rsidR="001D04A7" w:rsidRDefault="001D04A7" w:rsidP="00450B72">
      <w:pPr>
        <w:spacing w:before="100" w:beforeAutospacing="1" w:after="100" w:afterAutospacing="1" w:line="240" w:lineRule="auto"/>
        <w:rPr>
          <w:rFonts w:eastAsia="Times New Roman" w:cstheme="minorHAnsi"/>
          <w:b/>
          <w:bCs/>
          <w:color w:val="000000" w:themeColor="text1"/>
          <w:lang w:eastAsia="en-AU"/>
        </w:rPr>
      </w:pPr>
    </w:p>
    <w:p w14:paraId="78075789" w14:textId="77777777" w:rsidR="001D04A7" w:rsidRDefault="001D04A7" w:rsidP="00450B72">
      <w:pPr>
        <w:spacing w:before="100" w:beforeAutospacing="1" w:after="100" w:afterAutospacing="1" w:line="240" w:lineRule="auto"/>
        <w:rPr>
          <w:rFonts w:eastAsia="Times New Roman" w:cstheme="minorHAnsi"/>
          <w:b/>
          <w:bCs/>
          <w:color w:val="000000" w:themeColor="text1"/>
          <w:lang w:eastAsia="en-AU"/>
        </w:rPr>
      </w:pPr>
    </w:p>
    <w:p w14:paraId="038DAF04" w14:textId="77777777" w:rsidR="001D04A7" w:rsidRDefault="001D04A7" w:rsidP="00450B72">
      <w:pPr>
        <w:spacing w:before="100" w:beforeAutospacing="1" w:after="100" w:afterAutospacing="1" w:line="240" w:lineRule="auto"/>
        <w:rPr>
          <w:rFonts w:eastAsia="Times New Roman" w:cstheme="minorHAnsi"/>
          <w:b/>
          <w:bCs/>
          <w:color w:val="000000" w:themeColor="text1"/>
          <w:lang w:eastAsia="en-AU"/>
        </w:rPr>
      </w:pPr>
    </w:p>
    <w:p w14:paraId="538D901F" w14:textId="7B11AEA8" w:rsidR="00450B72" w:rsidRPr="00747107" w:rsidRDefault="00450B72" w:rsidP="00450B72">
      <w:pPr>
        <w:spacing w:before="100" w:beforeAutospacing="1" w:after="100" w:afterAutospacing="1" w:line="240" w:lineRule="auto"/>
        <w:rPr>
          <w:rFonts w:eastAsia="Times New Roman" w:cstheme="minorHAnsi"/>
          <w:b/>
          <w:bCs/>
          <w:color w:val="000000" w:themeColor="text1"/>
          <w:lang w:eastAsia="en-AU"/>
        </w:rPr>
      </w:pPr>
      <w:r w:rsidRPr="00747107">
        <w:rPr>
          <w:rFonts w:eastAsia="Times New Roman" w:cstheme="minorHAnsi"/>
          <w:b/>
          <w:bCs/>
          <w:color w:val="000000" w:themeColor="text1"/>
          <w:lang w:eastAsia="en-AU"/>
        </w:rPr>
        <w:lastRenderedPageBreak/>
        <w:t xml:space="preserve">Exhibit </w:t>
      </w:r>
      <w:r w:rsidR="00B80DA9">
        <w:rPr>
          <w:rFonts w:eastAsia="Times New Roman" w:cstheme="minorHAnsi"/>
          <w:b/>
          <w:bCs/>
          <w:color w:val="000000" w:themeColor="text1"/>
          <w:lang w:eastAsia="en-AU"/>
        </w:rPr>
        <w:t>2</w:t>
      </w:r>
      <w:r w:rsidRPr="00747107">
        <w:rPr>
          <w:rFonts w:eastAsia="Times New Roman" w:cstheme="minorHAnsi"/>
          <w:b/>
          <w:bCs/>
          <w:color w:val="000000" w:themeColor="text1"/>
          <w:lang w:eastAsia="en-AU"/>
        </w:rPr>
        <w:t xml:space="preserve"> – </w:t>
      </w:r>
      <w:r>
        <w:rPr>
          <w:rFonts w:eastAsia="Times New Roman" w:cstheme="minorHAnsi"/>
          <w:b/>
          <w:bCs/>
          <w:color w:val="000000" w:themeColor="text1"/>
          <w:lang w:eastAsia="en-AU"/>
        </w:rPr>
        <w:t>Leading challenges</w:t>
      </w:r>
    </w:p>
    <w:p w14:paraId="78DED205" w14:textId="77777777" w:rsidR="00450B72" w:rsidRDefault="00450B72" w:rsidP="00450B72">
      <w:pPr>
        <w:rPr>
          <w:rFonts w:eastAsia="Times New Roman" w:cstheme="minorHAnsi"/>
          <w:color w:val="000000" w:themeColor="text1"/>
          <w:lang w:eastAsia="en-AU"/>
        </w:rPr>
      </w:pPr>
      <w:r>
        <w:rPr>
          <w:rFonts w:eastAsia="Times New Roman" w:cstheme="minorHAnsi"/>
          <w:i/>
          <w:iCs/>
          <w:color w:val="000000" w:themeColor="text1"/>
          <w:lang w:eastAsia="en-AU"/>
        </w:rPr>
        <w:t>Proportion of executives indicating as a leading challenge. Maximum of 3. Feb-May 2021</w:t>
      </w:r>
    </w:p>
    <w:p w14:paraId="7EE7FF27" w14:textId="68773D88" w:rsidR="00450B72" w:rsidRDefault="001A0149" w:rsidP="001A0149">
      <w:pPr>
        <w:rPr>
          <w:rFonts w:eastAsia="Times New Roman" w:cstheme="minorHAnsi"/>
          <w:b/>
          <w:bCs/>
          <w:color w:val="000000" w:themeColor="text1"/>
          <w:lang w:eastAsia="en-AU"/>
        </w:rPr>
      </w:pPr>
      <w:r>
        <w:rPr>
          <w:rFonts w:eastAsia="Times New Roman" w:cstheme="minorHAnsi"/>
          <w:noProof/>
          <w:color w:val="000000" w:themeColor="text1"/>
          <w:lang w:eastAsia="en-AU"/>
        </w:rPr>
        <w:drawing>
          <wp:inline distT="0" distB="0" distL="0" distR="0" wp14:anchorId="305DFA3C" wp14:editId="4A5D3167">
            <wp:extent cx="5799460" cy="2717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5777" cy="2720760"/>
                    </a:xfrm>
                    <a:prstGeom prst="rect">
                      <a:avLst/>
                    </a:prstGeom>
                    <a:noFill/>
                  </pic:spPr>
                </pic:pic>
              </a:graphicData>
            </a:graphic>
          </wp:inline>
        </w:drawing>
      </w:r>
    </w:p>
    <w:p w14:paraId="06C7FF9D" w14:textId="2390A3C8" w:rsidR="00F411FF" w:rsidRPr="00747107" w:rsidRDefault="00961E97" w:rsidP="00F411FF">
      <w:pPr>
        <w:spacing w:before="100" w:beforeAutospacing="1" w:after="100" w:afterAutospacing="1" w:line="240" w:lineRule="auto"/>
        <w:outlineLvl w:val="4"/>
        <w:rPr>
          <w:rFonts w:eastAsia="Times New Roman" w:cstheme="minorHAnsi"/>
          <w:b/>
          <w:bCs/>
          <w:color w:val="000000" w:themeColor="text1"/>
          <w:lang w:eastAsia="en-AU"/>
        </w:rPr>
      </w:pPr>
      <w:r>
        <w:rPr>
          <w:rFonts w:eastAsia="Times New Roman" w:cstheme="minorHAnsi"/>
          <w:b/>
          <w:bCs/>
          <w:color w:val="000000" w:themeColor="text1"/>
          <w:lang w:eastAsia="en-AU"/>
        </w:rPr>
        <w:t>Increased reinsurance prices have yet to peak</w:t>
      </w:r>
    </w:p>
    <w:p w14:paraId="1A7EF1B9" w14:textId="494BBC9B" w:rsidR="00F411FF" w:rsidRPr="00747107" w:rsidRDefault="000A2E6F" w:rsidP="00F411FF">
      <w:pPr>
        <w:spacing w:before="100" w:beforeAutospacing="1" w:after="100" w:afterAutospacing="1" w:line="240" w:lineRule="auto"/>
        <w:rPr>
          <w:rFonts w:eastAsia="Times New Roman" w:cstheme="minorHAnsi"/>
          <w:color w:val="000000" w:themeColor="text1"/>
          <w:lang w:eastAsia="en-AU"/>
        </w:rPr>
      </w:pPr>
      <w:r w:rsidRPr="00747107">
        <w:rPr>
          <w:rFonts w:eastAsia="Times New Roman" w:cstheme="minorHAnsi"/>
          <w:color w:val="000000" w:themeColor="text1"/>
          <w:lang w:eastAsia="en-AU"/>
        </w:rPr>
        <w:t>Rises in reinsurance rates</w:t>
      </w:r>
      <w:r w:rsidR="008B3A1E" w:rsidRPr="00747107">
        <w:rPr>
          <w:rFonts w:eastAsia="Times New Roman" w:cstheme="minorHAnsi"/>
          <w:color w:val="000000" w:themeColor="text1"/>
          <w:lang w:eastAsia="en-AU"/>
        </w:rPr>
        <w:t xml:space="preserve"> were </w:t>
      </w:r>
      <w:r w:rsidR="0070634E">
        <w:rPr>
          <w:rFonts w:eastAsia="Times New Roman" w:cstheme="minorHAnsi"/>
          <w:color w:val="000000" w:themeColor="text1"/>
          <w:lang w:eastAsia="en-AU"/>
        </w:rPr>
        <w:t>widely</w:t>
      </w:r>
      <w:r w:rsidR="00FE6E28" w:rsidRPr="00747107">
        <w:rPr>
          <w:rFonts w:eastAsia="Times New Roman" w:cstheme="minorHAnsi"/>
          <w:color w:val="000000" w:themeColor="text1"/>
          <w:lang w:eastAsia="en-AU"/>
        </w:rPr>
        <w:t xml:space="preserve"> </w:t>
      </w:r>
      <w:r w:rsidR="008B3A1E" w:rsidRPr="00747107">
        <w:rPr>
          <w:rFonts w:eastAsia="Times New Roman" w:cstheme="minorHAnsi"/>
          <w:color w:val="000000" w:themeColor="text1"/>
          <w:lang w:eastAsia="en-AU"/>
        </w:rPr>
        <w:t xml:space="preserve">reported </w:t>
      </w:r>
      <w:r w:rsidR="00191C4D">
        <w:rPr>
          <w:rFonts w:eastAsia="Times New Roman" w:cstheme="minorHAnsi"/>
          <w:color w:val="000000" w:themeColor="text1"/>
          <w:lang w:eastAsia="en-AU"/>
        </w:rPr>
        <w:t>at</w:t>
      </w:r>
      <w:r w:rsidR="008B3A1E" w:rsidRPr="00747107">
        <w:rPr>
          <w:rFonts w:eastAsia="Times New Roman" w:cstheme="minorHAnsi"/>
          <w:color w:val="000000" w:themeColor="text1"/>
          <w:lang w:eastAsia="en-AU"/>
        </w:rPr>
        <w:t xml:space="preserve"> renewal</w:t>
      </w:r>
      <w:r w:rsidR="00191C4D">
        <w:rPr>
          <w:rFonts w:eastAsia="Times New Roman" w:cstheme="minorHAnsi"/>
          <w:color w:val="000000" w:themeColor="text1"/>
          <w:lang w:eastAsia="en-AU"/>
        </w:rPr>
        <w:t>s</w:t>
      </w:r>
      <w:r w:rsidR="008B3A1E" w:rsidRPr="00747107">
        <w:rPr>
          <w:rFonts w:eastAsia="Times New Roman" w:cstheme="minorHAnsi"/>
          <w:color w:val="000000" w:themeColor="text1"/>
          <w:lang w:eastAsia="en-AU"/>
        </w:rPr>
        <w:t xml:space="preserve"> throughout 202</w:t>
      </w:r>
      <w:r w:rsidR="00804C79" w:rsidRPr="00747107">
        <w:rPr>
          <w:rFonts w:eastAsia="Times New Roman" w:cstheme="minorHAnsi"/>
          <w:color w:val="000000" w:themeColor="text1"/>
          <w:lang w:eastAsia="en-AU"/>
        </w:rPr>
        <w:t>1</w:t>
      </w:r>
      <w:r w:rsidR="008361BA" w:rsidRPr="00747107">
        <w:rPr>
          <w:rFonts w:eastAsia="Times New Roman" w:cstheme="minorHAnsi"/>
          <w:color w:val="000000" w:themeColor="text1"/>
          <w:lang w:eastAsia="en-AU"/>
        </w:rPr>
        <w:t>, building</w:t>
      </w:r>
      <w:r w:rsidR="00C573CA" w:rsidRPr="00747107">
        <w:rPr>
          <w:rFonts w:eastAsia="Times New Roman" w:cstheme="minorHAnsi"/>
          <w:color w:val="000000" w:themeColor="text1"/>
          <w:lang w:eastAsia="en-AU"/>
        </w:rPr>
        <w:t xml:space="preserve"> further</w:t>
      </w:r>
      <w:r w:rsidR="008361BA" w:rsidRPr="00747107">
        <w:rPr>
          <w:rFonts w:eastAsia="Times New Roman" w:cstheme="minorHAnsi"/>
          <w:color w:val="000000" w:themeColor="text1"/>
          <w:lang w:eastAsia="en-AU"/>
        </w:rPr>
        <w:t xml:space="preserve"> on </w:t>
      </w:r>
      <w:r w:rsidR="00C573CA" w:rsidRPr="00747107">
        <w:rPr>
          <w:rFonts w:eastAsia="Times New Roman" w:cstheme="minorHAnsi"/>
          <w:color w:val="000000" w:themeColor="text1"/>
          <w:lang w:eastAsia="en-AU"/>
        </w:rPr>
        <w:t>rate increases achieved since 2017.</w:t>
      </w:r>
      <w:r w:rsidR="00FE6E28" w:rsidRPr="00747107">
        <w:rPr>
          <w:rFonts w:eastAsia="Times New Roman" w:cstheme="minorHAnsi"/>
          <w:color w:val="000000" w:themeColor="text1"/>
          <w:lang w:eastAsia="en-AU"/>
        </w:rPr>
        <w:t xml:space="preserve"> [See NMG’s Reinsurance Pricing Report 202</w:t>
      </w:r>
      <w:r w:rsidR="00804C79" w:rsidRPr="00747107">
        <w:rPr>
          <w:rFonts w:eastAsia="Times New Roman" w:cstheme="minorHAnsi"/>
          <w:color w:val="000000" w:themeColor="text1"/>
          <w:lang w:eastAsia="en-AU"/>
        </w:rPr>
        <w:t>1</w:t>
      </w:r>
      <w:r w:rsidR="00FE6E28" w:rsidRPr="00747107">
        <w:rPr>
          <w:rFonts w:eastAsia="Times New Roman" w:cstheme="minorHAnsi"/>
          <w:color w:val="000000" w:themeColor="text1"/>
          <w:lang w:eastAsia="en-AU"/>
        </w:rPr>
        <w:t xml:space="preserve"> for </w:t>
      </w:r>
      <w:r w:rsidR="00511F46" w:rsidRPr="00747107">
        <w:rPr>
          <w:rFonts w:eastAsia="Times New Roman" w:cstheme="minorHAnsi"/>
          <w:color w:val="000000" w:themeColor="text1"/>
          <w:lang w:eastAsia="en-AU"/>
        </w:rPr>
        <w:t xml:space="preserve">a </w:t>
      </w:r>
      <w:r w:rsidR="00FE6E28" w:rsidRPr="00747107">
        <w:rPr>
          <w:rFonts w:eastAsia="Times New Roman" w:cstheme="minorHAnsi"/>
          <w:color w:val="000000" w:themeColor="text1"/>
          <w:lang w:eastAsia="en-AU"/>
        </w:rPr>
        <w:t>more detailed analysis of price movements</w:t>
      </w:r>
      <w:r w:rsidR="00511F46" w:rsidRPr="00747107">
        <w:rPr>
          <w:rFonts w:eastAsia="Times New Roman" w:cstheme="minorHAnsi"/>
          <w:color w:val="000000" w:themeColor="text1"/>
          <w:lang w:eastAsia="en-AU"/>
        </w:rPr>
        <w:t>: &lt;add NMG Connect link&gt;</w:t>
      </w:r>
      <w:r w:rsidR="00FE6E28" w:rsidRPr="00747107">
        <w:rPr>
          <w:rFonts w:eastAsia="Times New Roman" w:cstheme="minorHAnsi"/>
          <w:color w:val="000000" w:themeColor="text1"/>
          <w:lang w:eastAsia="en-AU"/>
        </w:rPr>
        <w:t>]</w:t>
      </w:r>
    </w:p>
    <w:p w14:paraId="5B9EA61A" w14:textId="421E28C0" w:rsidR="008B3A1E" w:rsidRPr="00747107" w:rsidRDefault="00FE6E28" w:rsidP="00F411FF">
      <w:pPr>
        <w:spacing w:before="100" w:beforeAutospacing="1" w:after="100" w:afterAutospacing="1" w:line="240" w:lineRule="auto"/>
        <w:rPr>
          <w:rFonts w:eastAsia="Times New Roman" w:cstheme="minorHAnsi"/>
          <w:color w:val="000000" w:themeColor="text1"/>
          <w:lang w:eastAsia="en-AU"/>
        </w:rPr>
      </w:pPr>
      <w:r w:rsidRPr="00747107">
        <w:rPr>
          <w:rFonts w:eastAsia="Times New Roman" w:cstheme="minorHAnsi"/>
          <w:color w:val="000000" w:themeColor="text1"/>
          <w:lang w:eastAsia="en-AU"/>
        </w:rPr>
        <w:t>The l</w:t>
      </w:r>
      <w:r w:rsidR="008B3A1E" w:rsidRPr="00747107">
        <w:rPr>
          <w:rFonts w:eastAsia="Times New Roman" w:cstheme="minorHAnsi"/>
          <w:color w:val="000000" w:themeColor="text1"/>
          <w:lang w:eastAsia="en-AU"/>
        </w:rPr>
        <w:t>evels</w:t>
      </w:r>
      <w:r w:rsidR="00422B34" w:rsidRPr="00747107">
        <w:rPr>
          <w:rFonts w:eastAsia="Times New Roman" w:cstheme="minorHAnsi"/>
          <w:color w:val="000000" w:themeColor="text1"/>
          <w:lang w:eastAsia="en-AU"/>
        </w:rPr>
        <w:t xml:space="preserve"> of capital supporting the</w:t>
      </w:r>
      <w:r w:rsidRPr="00747107">
        <w:rPr>
          <w:rFonts w:eastAsia="Times New Roman" w:cstheme="minorHAnsi"/>
          <w:color w:val="000000" w:themeColor="text1"/>
          <w:lang w:eastAsia="en-AU"/>
        </w:rPr>
        <w:t xml:space="preserve"> reinsurance</w:t>
      </w:r>
      <w:r w:rsidR="00422B34" w:rsidRPr="00747107">
        <w:rPr>
          <w:rFonts w:eastAsia="Times New Roman" w:cstheme="minorHAnsi"/>
          <w:color w:val="000000" w:themeColor="text1"/>
          <w:lang w:eastAsia="en-AU"/>
        </w:rPr>
        <w:t xml:space="preserve"> industry</w:t>
      </w:r>
      <w:r w:rsidRPr="00747107">
        <w:rPr>
          <w:rFonts w:eastAsia="Times New Roman" w:cstheme="minorHAnsi"/>
          <w:color w:val="000000" w:themeColor="text1"/>
          <w:lang w:eastAsia="en-AU"/>
        </w:rPr>
        <w:t xml:space="preserve"> have</w:t>
      </w:r>
      <w:r w:rsidR="008B3A1E" w:rsidRPr="00747107">
        <w:rPr>
          <w:rFonts w:eastAsia="Times New Roman" w:cstheme="minorHAnsi"/>
          <w:color w:val="000000" w:themeColor="text1"/>
          <w:lang w:eastAsia="en-AU"/>
        </w:rPr>
        <w:t xml:space="preserve"> remained largely stable, </w:t>
      </w:r>
      <w:r w:rsidR="000A2E6F" w:rsidRPr="00747107">
        <w:rPr>
          <w:rFonts w:eastAsia="Times New Roman" w:cstheme="minorHAnsi"/>
          <w:color w:val="000000" w:themeColor="text1"/>
          <w:lang w:eastAsia="en-AU"/>
        </w:rPr>
        <w:t xml:space="preserve">but low </w:t>
      </w:r>
      <w:r w:rsidRPr="00747107">
        <w:rPr>
          <w:rFonts w:eastAsia="Times New Roman" w:cstheme="minorHAnsi"/>
          <w:color w:val="000000" w:themeColor="text1"/>
          <w:lang w:eastAsia="en-AU"/>
        </w:rPr>
        <w:t>return on equity is both a typical and persistent feature of the industry</w:t>
      </w:r>
      <w:r w:rsidR="000A2E6F" w:rsidRPr="00747107">
        <w:rPr>
          <w:rFonts w:eastAsia="Times New Roman" w:cstheme="minorHAnsi"/>
          <w:color w:val="000000" w:themeColor="text1"/>
          <w:lang w:eastAsia="en-AU"/>
        </w:rPr>
        <w:t>. R</w:t>
      </w:r>
      <w:r w:rsidR="008B3A1E" w:rsidRPr="00747107">
        <w:rPr>
          <w:rFonts w:eastAsia="Times New Roman" w:cstheme="minorHAnsi"/>
          <w:color w:val="000000" w:themeColor="text1"/>
          <w:lang w:eastAsia="en-AU"/>
        </w:rPr>
        <w:t xml:space="preserve">einsurers </w:t>
      </w:r>
      <w:r w:rsidR="00422B34" w:rsidRPr="00747107">
        <w:rPr>
          <w:rFonts w:eastAsia="Times New Roman" w:cstheme="minorHAnsi"/>
          <w:color w:val="000000" w:themeColor="text1"/>
          <w:lang w:eastAsia="en-AU"/>
        </w:rPr>
        <w:t>have thus</w:t>
      </w:r>
      <w:r w:rsidR="000A2E6F" w:rsidRPr="00747107">
        <w:rPr>
          <w:rFonts w:eastAsia="Times New Roman" w:cstheme="minorHAnsi"/>
          <w:color w:val="000000" w:themeColor="text1"/>
          <w:lang w:eastAsia="en-AU"/>
        </w:rPr>
        <w:t xml:space="preserve"> continue</w:t>
      </w:r>
      <w:r w:rsidR="00422B34" w:rsidRPr="00747107">
        <w:rPr>
          <w:rFonts w:eastAsia="Times New Roman" w:cstheme="minorHAnsi"/>
          <w:color w:val="000000" w:themeColor="text1"/>
          <w:lang w:eastAsia="en-AU"/>
        </w:rPr>
        <w:t>d</w:t>
      </w:r>
      <w:r w:rsidR="000A2E6F" w:rsidRPr="00747107">
        <w:rPr>
          <w:rFonts w:eastAsia="Times New Roman" w:cstheme="minorHAnsi"/>
          <w:color w:val="000000" w:themeColor="text1"/>
          <w:lang w:eastAsia="en-AU"/>
        </w:rPr>
        <w:t xml:space="preserve"> to be</w:t>
      </w:r>
      <w:r w:rsidR="008B3A1E" w:rsidRPr="00747107">
        <w:rPr>
          <w:rFonts w:eastAsia="Times New Roman" w:cstheme="minorHAnsi"/>
          <w:color w:val="000000" w:themeColor="text1"/>
          <w:lang w:eastAsia="en-AU"/>
        </w:rPr>
        <w:t xml:space="preserve"> more selective in terms </w:t>
      </w:r>
      <w:r w:rsidRPr="00747107">
        <w:rPr>
          <w:rFonts w:eastAsia="Times New Roman" w:cstheme="minorHAnsi"/>
          <w:color w:val="000000" w:themeColor="text1"/>
          <w:lang w:eastAsia="en-AU"/>
        </w:rPr>
        <w:t>the deployment of capital</w:t>
      </w:r>
      <w:r w:rsidR="000A2E6F" w:rsidRPr="00747107">
        <w:rPr>
          <w:rFonts w:eastAsia="Times New Roman" w:cstheme="minorHAnsi"/>
          <w:color w:val="000000" w:themeColor="text1"/>
          <w:lang w:eastAsia="en-AU"/>
        </w:rPr>
        <w:t xml:space="preserve">, particularly given the uncertainties arising from the Covid-19 pandemic. </w:t>
      </w:r>
    </w:p>
    <w:p w14:paraId="4415CA28" w14:textId="0C6604D0" w:rsidR="000A2E6F" w:rsidRPr="00747107" w:rsidRDefault="000A2E6F" w:rsidP="00F411FF">
      <w:pPr>
        <w:spacing w:before="100" w:beforeAutospacing="1" w:after="100" w:afterAutospacing="1" w:line="240" w:lineRule="auto"/>
        <w:rPr>
          <w:rFonts w:eastAsia="Times New Roman" w:cstheme="minorHAnsi"/>
          <w:color w:val="000000" w:themeColor="text1"/>
          <w:lang w:eastAsia="en-AU"/>
        </w:rPr>
      </w:pPr>
      <w:r w:rsidRPr="00747107">
        <w:rPr>
          <w:rFonts w:eastAsia="Times New Roman" w:cstheme="minorHAnsi"/>
          <w:color w:val="000000" w:themeColor="text1"/>
          <w:lang w:eastAsia="en-AU"/>
        </w:rPr>
        <w:t xml:space="preserve">Historically low fixed-interest yields have also supported a focus on technical underwriting margins, </w:t>
      </w:r>
      <w:r w:rsidR="0070634E">
        <w:rPr>
          <w:rFonts w:eastAsia="Times New Roman" w:cstheme="minorHAnsi"/>
          <w:color w:val="000000" w:themeColor="text1"/>
          <w:lang w:eastAsia="en-AU"/>
        </w:rPr>
        <w:t xml:space="preserve">without doubt </w:t>
      </w:r>
      <w:r w:rsidRPr="00747107">
        <w:rPr>
          <w:rFonts w:eastAsia="Times New Roman" w:cstheme="minorHAnsi"/>
          <w:color w:val="000000" w:themeColor="text1"/>
          <w:lang w:eastAsia="en-AU"/>
        </w:rPr>
        <w:t>a positive for the industry</w:t>
      </w:r>
      <w:r w:rsidR="00FE6E28" w:rsidRPr="00747107">
        <w:rPr>
          <w:rFonts w:eastAsia="Times New Roman" w:cstheme="minorHAnsi"/>
          <w:color w:val="000000" w:themeColor="text1"/>
          <w:lang w:eastAsia="en-AU"/>
        </w:rPr>
        <w:t xml:space="preserve"> overall.</w:t>
      </w:r>
    </w:p>
    <w:p w14:paraId="54273387" w14:textId="2223CD0F" w:rsidR="00422B34" w:rsidRPr="00747107" w:rsidRDefault="0070634E" w:rsidP="00422B34">
      <w:pPr>
        <w:spacing w:before="100" w:beforeAutospacing="1" w:after="100" w:afterAutospacing="1" w:line="240" w:lineRule="auto"/>
        <w:rPr>
          <w:rFonts w:eastAsia="Times New Roman" w:cstheme="minorHAnsi"/>
          <w:color w:val="000000" w:themeColor="text1"/>
          <w:lang w:eastAsia="en-AU"/>
        </w:rPr>
      </w:pPr>
      <w:r>
        <w:rPr>
          <w:rFonts w:eastAsia="Times New Roman" w:cstheme="minorHAnsi"/>
          <w:color w:val="000000" w:themeColor="text1"/>
          <w:lang w:eastAsia="en-AU"/>
        </w:rPr>
        <w:t xml:space="preserve">Reinsurers </w:t>
      </w:r>
      <w:r w:rsidR="00AC19F2">
        <w:rPr>
          <w:rFonts w:eastAsia="Times New Roman" w:cstheme="minorHAnsi"/>
          <w:color w:val="000000" w:themeColor="text1"/>
          <w:lang w:eastAsia="en-AU"/>
        </w:rPr>
        <w:t xml:space="preserve">entered the 1/1/2022 renewal with firm expectations for further rate rises, which were consistent with insurer and broker expectations </w:t>
      </w:r>
      <w:r w:rsidR="00191C4D">
        <w:rPr>
          <w:rFonts w:eastAsia="Times New Roman" w:cstheme="minorHAnsi"/>
          <w:color w:val="000000" w:themeColor="text1"/>
          <w:lang w:eastAsia="en-AU"/>
        </w:rPr>
        <w:t>in the first half of 2021.</w:t>
      </w:r>
    </w:p>
    <w:p w14:paraId="130C10FD" w14:textId="24B472A1" w:rsidR="00F411FF" w:rsidRPr="00747107" w:rsidRDefault="00F411FF" w:rsidP="00F411FF">
      <w:pPr>
        <w:spacing w:before="100" w:beforeAutospacing="1" w:after="100" w:afterAutospacing="1" w:line="240" w:lineRule="auto"/>
        <w:rPr>
          <w:rFonts w:eastAsia="Times New Roman" w:cstheme="minorHAnsi"/>
          <w:b/>
          <w:bCs/>
          <w:color w:val="000000" w:themeColor="text1"/>
          <w:lang w:eastAsia="en-AU"/>
        </w:rPr>
      </w:pPr>
      <w:r w:rsidRPr="00747107">
        <w:rPr>
          <w:rFonts w:eastAsia="Times New Roman" w:cstheme="minorHAnsi"/>
          <w:b/>
          <w:bCs/>
          <w:color w:val="000000" w:themeColor="text1"/>
          <w:lang w:eastAsia="en-AU"/>
        </w:rPr>
        <w:t xml:space="preserve">Exhibit </w:t>
      </w:r>
      <w:r w:rsidR="00B80DA9">
        <w:rPr>
          <w:rFonts w:eastAsia="Times New Roman" w:cstheme="minorHAnsi"/>
          <w:b/>
          <w:bCs/>
          <w:color w:val="000000" w:themeColor="text1"/>
          <w:lang w:eastAsia="en-AU"/>
        </w:rPr>
        <w:t>3</w:t>
      </w:r>
      <w:r w:rsidRPr="00747107">
        <w:rPr>
          <w:rFonts w:eastAsia="Times New Roman" w:cstheme="minorHAnsi"/>
          <w:b/>
          <w:bCs/>
          <w:color w:val="000000" w:themeColor="text1"/>
          <w:lang w:eastAsia="en-AU"/>
        </w:rPr>
        <w:t xml:space="preserve"> – </w:t>
      </w:r>
      <w:r w:rsidR="008B3A1E" w:rsidRPr="00747107">
        <w:rPr>
          <w:rFonts w:eastAsia="Times New Roman" w:cstheme="minorHAnsi"/>
          <w:b/>
          <w:bCs/>
          <w:color w:val="000000" w:themeColor="text1"/>
          <w:lang w:eastAsia="en-AU"/>
        </w:rPr>
        <w:t xml:space="preserve">Insurers correctly anticipated further </w:t>
      </w:r>
      <w:r w:rsidR="00FE6E28" w:rsidRPr="00747107">
        <w:rPr>
          <w:rFonts w:eastAsia="Times New Roman" w:cstheme="minorHAnsi"/>
          <w:b/>
          <w:bCs/>
          <w:color w:val="000000" w:themeColor="text1"/>
          <w:lang w:eastAsia="en-AU"/>
        </w:rPr>
        <w:t xml:space="preserve">reinsurance </w:t>
      </w:r>
      <w:r w:rsidR="008B3A1E" w:rsidRPr="00747107">
        <w:rPr>
          <w:rFonts w:eastAsia="Times New Roman" w:cstheme="minorHAnsi"/>
          <w:b/>
          <w:bCs/>
          <w:color w:val="000000" w:themeColor="text1"/>
          <w:lang w:eastAsia="en-AU"/>
        </w:rPr>
        <w:t>rate increases</w:t>
      </w:r>
    </w:p>
    <w:p w14:paraId="069BA1D1" w14:textId="0413C747" w:rsidR="008B3A1E" w:rsidRPr="00747107" w:rsidRDefault="008B3A1E" w:rsidP="00F411FF">
      <w:pPr>
        <w:spacing w:before="100" w:beforeAutospacing="1" w:after="100" w:afterAutospacing="1" w:line="240" w:lineRule="auto"/>
        <w:rPr>
          <w:rFonts w:eastAsia="Times New Roman" w:cstheme="minorHAnsi"/>
          <w:i/>
          <w:iCs/>
          <w:color w:val="000000" w:themeColor="text1"/>
          <w:lang w:eastAsia="en-AU"/>
        </w:rPr>
      </w:pPr>
      <w:r w:rsidRPr="00747107">
        <w:rPr>
          <w:rFonts w:eastAsia="Times New Roman" w:cstheme="minorHAnsi"/>
          <w:i/>
          <w:iCs/>
          <w:color w:val="000000" w:themeColor="text1"/>
          <w:lang w:eastAsia="en-AU"/>
        </w:rPr>
        <w:t>A large majority of insurer respondents anticipated increases at renewal</w:t>
      </w:r>
      <w:r w:rsidR="007357F1" w:rsidRPr="00747107">
        <w:rPr>
          <w:rFonts w:eastAsia="Times New Roman" w:cstheme="minorHAnsi"/>
          <w:i/>
          <w:iCs/>
          <w:color w:val="000000" w:themeColor="text1"/>
          <w:lang w:eastAsia="en-AU"/>
        </w:rPr>
        <w:t xml:space="preserve"> (vertical axis),</w:t>
      </w:r>
      <w:r w:rsidRPr="00747107">
        <w:rPr>
          <w:rFonts w:eastAsia="Times New Roman" w:cstheme="minorHAnsi"/>
          <w:i/>
          <w:iCs/>
          <w:color w:val="000000" w:themeColor="text1"/>
          <w:lang w:eastAsia="en-AU"/>
        </w:rPr>
        <w:t xml:space="preserve"> although views as to the adequacy of reinsurance rates were more divided</w:t>
      </w:r>
      <w:r w:rsidR="007357F1" w:rsidRPr="00747107">
        <w:rPr>
          <w:rFonts w:eastAsia="Times New Roman" w:cstheme="minorHAnsi"/>
          <w:i/>
          <w:iCs/>
          <w:color w:val="000000" w:themeColor="text1"/>
          <w:lang w:eastAsia="en-AU"/>
        </w:rPr>
        <w:t xml:space="preserve"> (horizontal axis)</w:t>
      </w:r>
    </w:p>
    <w:p w14:paraId="37F675AA" w14:textId="51B8A384" w:rsidR="007357F1" w:rsidRPr="00747107" w:rsidRDefault="006D1175" w:rsidP="00F411FF">
      <w:pPr>
        <w:spacing w:before="100" w:beforeAutospacing="1" w:after="100" w:afterAutospacing="1" w:line="240" w:lineRule="auto"/>
        <w:rPr>
          <w:rFonts w:eastAsia="Times New Roman" w:cstheme="minorHAnsi"/>
          <w:i/>
          <w:iCs/>
          <w:color w:val="000000" w:themeColor="text1"/>
          <w:lang w:eastAsia="en-AU"/>
        </w:rPr>
      </w:pPr>
      <w:r>
        <w:rPr>
          <w:rFonts w:eastAsia="Times New Roman" w:cstheme="minorHAnsi"/>
          <w:i/>
          <w:iCs/>
          <w:noProof/>
          <w:color w:val="000000" w:themeColor="text1"/>
          <w:lang w:eastAsia="en-AU"/>
        </w:rPr>
        <w:lastRenderedPageBreak/>
        <w:drawing>
          <wp:inline distT="0" distB="0" distL="0" distR="0" wp14:anchorId="2BC83DFC" wp14:editId="22126264">
            <wp:extent cx="5841945" cy="33337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6713" cy="3336471"/>
                    </a:xfrm>
                    <a:prstGeom prst="rect">
                      <a:avLst/>
                    </a:prstGeom>
                    <a:noFill/>
                  </pic:spPr>
                </pic:pic>
              </a:graphicData>
            </a:graphic>
          </wp:inline>
        </w:drawing>
      </w:r>
    </w:p>
    <w:p w14:paraId="116C4315" w14:textId="2E6EB8B6" w:rsidR="00F411FF" w:rsidRPr="00747107" w:rsidRDefault="00F411FF" w:rsidP="00F411FF">
      <w:pPr>
        <w:spacing w:before="100" w:beforeAutospacing="1" w:after="100" w:afterAutospacing="1" w:line="240" w:lineRule="auto"/>
        <w:rPr>
          <w:rFonts w:eastAsia="Times New Roman" w:cstheme="minorHAnsi"/>
          <w:color w:val="000000" w:themeColor="text1"/>
          <w:sz w:val="17"/>
          <w:szCs w:val="17"/>
          <w:lang w:eastAsia="en-AU"/>
        </w:rPr>
      </w:pPr>
      <w:r w:rsidRPr="00747107">
        <w:rPr>
          <w:rFonts w:eastAsia="Times New Roman" w:cstheme="minorHAnsi"/>
          <w:color w:val="000000" w:themeColor="text1"/>
          <w:sz w:val="17"/>
          <w:szCs w:val="17"/>
          <w:lang w:eastAsia="en-AU"/>
        </w:rPr>
        <w:t xml:space="preserve">Source: NMG Consulting – P&amp;C Reinsurance Study – </w:t>
      </w:r>
      <w:r w:rsidR="00422B34" w:rsidRPr="00747107">
        <w:rPr>
          <w:rFonts w:eastAsia="Times New Roman" w:cstheme="minorHAnsi"/>
          <w:color w:val="000000" w:themeColor="text1"/>
          <w:sz w:val="17"/>
          <w:szCs w:val="17"/>
          <w:lang w:eastAsia="en-AU"/>
        </w:rPr>
        <w:t>202</w:t>
      </w:r>
      <w:r w:rsidR="00804C79" w:rsidRPr="00747107">
        <w:rPr>
          <w:rFonts w:eastAsia="Times New Roman" w:cstheme="minorHAnsi"/>
          <w:color w:val="000000" w:themeColor="text1"/>
          <w:sz w:val="17"/>
          <w:szCs w:val="17"/>
          <w:lang w:eastAsia="en-AU"/>
        </w:rPr>
        <w:t>1</w:t>
      </w:r>
    </w:p>
    <w:p w14:paraId="41D244E7" w14:textId="3770D573" w:rsidR="00F95CC9" w:rsidRDefault="00F95CC9">
      <w:pPr>
        <w:rPr>
          <w:rFonts w:eastAsia="Times New Roman" w:cstheme="minorHAnsi"/>
          <w:color w:val="000000" w:themeColor="text1"/>
          <w:lang w:eastAsia="en-AU"/>
        </w:rPr>
      </w:pPr>
      <w:r w:rsidRPr="00AA780A">
        <w:rPr>
          <w:rFonts w:eastAsia="Times New Roman" w:cstheme="minorHAnsi"/>
          <w:color w:val="000000" w:themeColor="text1"/>
          <w:lang w:eastAsia="en-AU"/>
        </w:rPr>
        <w:t xml:space="preserve">Broadly </w:t>
      </w:r>
      <w:r w:rsidR="00191C4D" w:rsidRPr="00AA780A">
        <w:rPr>
          <w:rFonts w:eastAsia="Times New Roman" w:cstheme="minorHAnsi"/>
          <w:color w:val="000000" w:themeColor="text1"/>
          <w:lang w:eastAsia="en-AU"/>
        </w:rPr>
        <w:t>(just) one-</w:t>
      </w:r>
      <w:r w:rsidRPr="00AA780A">
        <w:rPr>
          <w:rFonts w:eastAsia="Times New Roman" w:cstheme="minorHAnsi"/>
          <w:color w:val="000000" w:themeColor="text1"/>
          <w:lang w:eastAsia="en-AU"/>
        </w:rPr>
        <w:t>half of insurers and reinsurance brokers</w:t>
      </w:r>
      <w:r w:rsidR="00961E97" w:rsidRPr="00AA780A">
        <w:rPr>
          <w:rFonts w:eastAsia="Times New Roman" w:cstheme="minorHAnsi"/>
          <w:color w:val="000000" w:themeColor="text1"/>
          <w:lang w:eastAsia="en-AU"/>
        </w:rPr>
        <w:t xml:space="preserve"> still</w:t>
      </w:r>
      <w:r w:rsidRPr="00AA780A">
        <w:rPr>
          <w:rFonts w:eastAsia="Times New Roman" w:cstheme="minorHAnsi"/>
          <w:color w:val="000000" w:themeColor="text1"/>
          <w:lang w:eastAsia="en-AU"/>
        </w:rPr>
        <w:t xml:space="preserve"> view current prices to be adequate. </w:t>
      </w:r>
      <w:r w:rsidR="00961E97" w:rsidRPr="00AA780A">
        <w:rPr>
          <w:rFonts w:eastAsia="Times New Roman" w:cstheme="minorHAnsi"/>
          <w:color w:val="000000" w:themeColor="text1"/>
          <w:lang w:eastAsia="en-AU"/>
        </w:rPr>
        <w:t>Views</w:t>
      </w:r>
      <w:r w:rsidR="00961E97">
        <w:rPr>
          <w:rFonts w:eastAsia="Times New Roman" w:cstheme="minorHAnsi"/>
          <w:color w:val="000000" w:themeColor="text1"/>
          <w:lang w:eastAsia="en-AU"/>
        </w:rPr>
        <w:t xml:space="preserve"> shared about price ‘inadequacy’ moderated towards ‘uncertainty’ with</w:t>
      </w:r>
      <w:r>
        <w:rPr>
          <w:rFonts w:eastAsia="Times New Roman" w:cstheme="minorHAnsi"/>
          <w:color w:val="000000" w:themeColor="text1"/>
          <w:lang w:eastAsia="en-AU"/>
        </w:rPr>
        <w:t xml:space="preserve"> only 12% of respondents </w:t>
      </w:r>
      <w:r w:rsidR="00AE0E8F">
        <w:rPr>
          <w:rFonts w:eastAsia="Times New Roman" w:cstheme="minorHAnsi"/>
          <w:color w:val="000000" w:themeColor="text1"/>
          <w:lang w:eastAsia="en-AU"/>
        </w:rPr>
        <w:t>(vs 21% in 2020) view</w:t>
      </w:r>
      <w:r w:rsidR="00191C4D">
        <w:rPr>
          <w:rFonts w:eastAsia="Times New Roman" w:cstheme="minorHAnsi"/>
          <w:color w:val="000000" w:themeColor="text1"/>
          <w:lang w:eastAsia="en-AU"/>
        </w:rPr>
        <w:t>ing</w:t>
      </w:r>
      <w:r w:rsidR="00AE0E8F">
        <w:rPr>
          <w:rFonts w:eastAsia="Times New Roman" w:cstheme="minorHAnsi"/>
          <w:color w:val="000000" w:themeColor="text1"/>
          <w:lang w:eastAsia="en-AU"/>
        </w:rPr>
        <w:t xml:space="preserve"> current reinsurance pricing as inadequate – of which insurers and reinsurance brokers held a common view that prices for Aviation and Cyber risks remain </w:t>
      </w:r>
      <w:r w:rsidR="00262D76">
        <w:rPr>
          <w:rFonts w:eastAsia="Times New Roman" w:cstheme="minorHAnsi"/>
          <w:color w:val="000000" w:themeColor="text1"/>
          <w:lang w:eastAsia="en-AU"/>
        </w:rPr>
        <w:t>most under-priced.</w:t>
      </w:r>
    </w:p>
    <w:p w14:paraId="08724850" w14:textId="6332DC17" w:rsidR="00961E97" w:rsidRDefault="00961E97">
      <w:pPr>
        <w:rPr>
          <w:rFonts w:eastAsia="Times New Roman" w:cstheme="minorHAnsi"/>
          <w:color w:val="000000" w:themeColor="text1"/>
          <w:lang w:eastAsia="en-AU"/>
        </w:rPr>
      </w:pPr>
      <w:r>
        <w:rPr>
          <w:rFonts w:eastAsia="Times New Roman" w:cstheme="minorHAnsi"/>
          <w:color w:val="000000" w:themeColor="text1"/>
          <w:lang w:eastAsia="en-AU"/>
        </w:rPr>
        <w:t>Th</w:t>
      </w:r>
      <w:r w:rsidR="00D76C1A">
        <w:rPr>
          <w:rFonts w:eastAsia="Times New Roman" w:cstheme="minorHAnsi"/>
          <w:color w:val="000000" w:themeColor="text1"/>
          <w:lang w:eastAsia="en-AU"/>
        </w:rPr>
        <w:t>is</w:t>
      </w:r>
      <w:r>
        <w:rPr>
          <w:rFonts w:eastAsia="Times New Roman" w:cstheme="minorHAnsi"/>
          <w:color w:val="000000" w:themeColor="text1"/>
          <w:lang w:eastAsia="en-AU"/>
        </w:rPr>
        <w:t xml:space="preserve"> moderation notwithstanding, insurers and reinsurance brokers expect further price hardening across all regions and lines of business into 2022.</w:t>
      </w:r>
    </w:p>
    <w:p w14:paraId="6889EF32" w14:textId="34775D77" w:rsidR="00FE6E28" w:rsidRPr="00F324CA" w:rsidRDefault="00FE6E28">
      <w:pPr>
        <w:rPr>
          <w:rFonts w:eastAsia="Times New Roman" w:cstheme="minorHAnsi"/>
          <w:color w:val="000000" w:themeColor="text1"/>
          <w:lang w:eastAsia="en-AU"/>
        </w:rPr>
      </w:pPr>
      <w:r w:rsidRPr="00F324CA">
        <w:rPr>
          <w:rFonts w:eastAsia="Times New Roman" w:cstheme="minorHAnsi"/>
          <w:color w:val="000000" w:themeColor="text1"/>
          <w:lang w:eastAsia="en-AU"/>
        </w:rPr>
        <w:t>The views of insurers and reinsurance brokers typically differ more around rate adequacy, with insurers less easily swayed by rationale</w:t>
      </w:r>
      <w:r w:rsidR="00511F46" w:rsidRPr="00F324CA">
        <w:rPr>
          <w:rFonts w:eastAsia="Times New Roman" w:cstheme="minorHAnsi"/>
          <w:color w:val="000000" w:themeColor="text1"/>
          <w:lang w:eastAsia="en-AU"/>
        </w:rPr>
        <w:t xml:space="preserve">s advanced </w:t>
      </w:r>
      <w:r w:rsidRPr="00F324CA">
        <w:rPr>
          <w:rFonts w:eastAsia="Times New Roman" w:cstheme="minorHAnsi"/>
          <w:color w:val="000000" w:themeColor="text1"/>
          <w:lang w:eastAsia="en-AU"/>
        </w:rPr>
        <w:t>for rate increases</w:t>
      </w:r>
      <w:r w:rsidR="00511F46" w:rsidRPr="00F324CA">
        <w:rPr>
          <w:rFonts w:eastAsia="Times New Roman" w:cstheme="minorHAnsi"/>
          <w:color w:val="000000" w:themeColor="text1"/>
          <w:lang w:eastAsia="en-AU"/>
        </w:rPr>
        <w:t xml:space="preserve"> based on adequacy</w:t>
      </w:r>
      <w:r w:rsidRPr="00F324CA">
        <w:rPr>
          <w:rFonts w:eastAsia="Times New Roman" w:cstheme="minorHAnsi"/>
          <w:color w:val="000000" w:themeColor="text1"/>
          <w:lang w:eastAsia="en-AU"/>
        </w:rPr>
        <w:t xml:space="preserve">. </w:t>
      </w:r>
    </w:p>
    <w:p w14:paraId="1D393328" w14:textId="63314A21" w:rsidR="00F411FF" w:rsidRPr="00747107" w:rsidRDefault="005E7273" w:rsidP="00F411FF">
      <w:pPr>
        <w:spacing w:before="100" w:beforeAutospacing="1" w:after="100" w:afterAutospacing="1" w:line="240" w:lineRule="auto"/>
        <w:outlineLvl w:val="4"/>
        <w:rPr>
          <w:rFonts w:eastAsia="Times New Roman" w:cstheme="minorHAnsi"/>
          <w:b/>
          <w:bCs/>
          <w:color w:val="000000" w:themeColor="text1"/>
          <w:lang w:eastAsia="en-AU"/>
        </w:rPr>
      </w:pPr>
      <w:r w:rsidRPr="00747107">
        <w:rPr>
          <w:rFonts w:eastAsia="Times New Roman" w:cstheme="minorHAnsi"/>
          <w:b/>
          <w:bCs/>
          <w:color w:val="000000" w:themeColor="text1"/>
          <w:lang w:eastAsia="en-AU"/>
        </w:rPr>
        <w:t>Insurance</w:t>
      </w:r>
      <w:r w:rsidR="00522667" w:rsidRPr="00747107">
        <w:rPr>
          <w:rFonts w:eastAsia="Times New Roman" w:cstheme="minorHAnsi"/>
          <w:b/>
          <w:bCs/>
          <w:color w:val="000000" w:themeColor="text1"/>
          <w:lang w:eastAsia="en-AU"/>
        </w:rPr>
        <w:t xml:space="preserve"> </w:t>
      </w:r>
      <w:r w:rsidR="00262D76">
        <w:rPr>
          <w:rFonts w:eastAsia="Times New Roman" w:cstheme="minorHAnsi"/>
          <w:b/>
          <w:bCs/>
          <w:color w:val="000000" w:themeColor="text1"/>
          <w:lang w:eastAsia="en-AU"/>
        </w:rPr>
        <w:t>demonstrates</w:t>
      </w:r>
      <w:r w:rsidR="00C573CA" w:rsidRPr="00747107">
        <w:rPr>
          <w:rFonts w:eastAsia="Times New Roman" w:cstheme="minorHAnsi"/>
          <w:b/>
          <w:bCs/>
          <w:color w:val="000000" w:themeColor="text1"/>
          <w:lang w:eastAsia="en-AU"/>
        </w:rPr>
        <w:t xml:space="preserve"> </w:t>
      </w:r>
      <w:r w:rsidR="009719C2" w:rsidRPr="00747107">
        <w:rPr>
          <w:rFonts w:eastAsia="Times New Roman" w:cstheme="minorHAnsi"/>
          <w:b/>
          <w:bCs/>
          <w:color w:val="000000" w:themeColor="text1"/>
          <w:lang w:eastAsia="en-AU"/>
        </w:rPr>
        <w:t>counter-cyclical</w:t>
      </w:r>
      <w:r w:rsidR="00262D76">
        <w:rPr>
          <w:rFonts w:eastAsia="Times New Roman" w:cstheme="minorHAnsi"/>
          <w:b/>
          <w:bCs/>
          <w:color w:val="000000" w:themeColor="text1"/>
          <w:lang w:eastAsia="en-AU"/>
        </w:rPr>
        <w:t>ity</w:t>
      </w:r>
    </w:p>
    <w:p w14:paraId="5E4C863A" w14:textId="1EB268D9" w:rsidR="005E7273" w:rsidRDefault="00804C79" w:rsidP="00F411FF">
      <w:pPr>
        <w:spacing w:before="100" w:beforeAutospacing="1" w:after="100" w:afterAutospacing="1" w:line="240" w:lineRule="auto"/>
        <w:rPr>
          <w:rFonts w:eastAsia="Times New Roman" w:cstheme="minorHAnsi"/>
          <w:color w:val="000000" w:themeColor="text1"/>
          <w:sz w:val="24"/>
          <w:szCs w:val="24"/>
          <w:lang w:eastAsia="en-AU"/>
        </w:rPr>
      </w:pPr>
      <w:r w:rsidRPr="00747107">
        <w:rPr>
          <w:rFonts w:eastAsia="Times New Roman" w:cstheme="minorHAnsi"/>
          <w:color w:val="000000" w:themeColor="text1"/>
          <w:sz w:val="24"/>
          <w:szCs w:val="24"/>
          <w:lang w:eastAsia="en-AU"/>
        </w:rPr>
        <w:t>Despite</w:t>
      </w:r>
      <w:r w:rsidR="005E7273" w:rsidRPr="00747107">
        <w:rPr>
          <w:rFonts w:eastAsia="Times New Roman" w:cstheme="minorHAnsi"/>
          <w:color w:val="000000" w:themeColor="text1"/>
          <w:sz w:val="24"/>
          <w:szCs w:val="24"/>
          <w:lang w:eastAsia="en-AU"/>
        </w:rPr>
        <w:t xml:space="preserve"> the Covid-19 pandemic, growth expectations </w:t>
      </w:r>
      <w:r w:rsidRPr="00747107">
        <w:rPr>
          <w:rFonts w:eastAsia="Times New Roman" w:cstheme="minorHAnsi"/>
          <w:color w:val="000000" w:themeColor="text1"/>
          <w:sz w:val="24"/>
          <w:szCs w:val="24"/>
          <w:lang w:eastAsia="en-AU"/>
        </w:rPr>
        <w:t xml:space="preserve">increased </w:t>
      </w:r>
      <w:r w:rsidR="005E7273" w:rsidRPr="00747107">
        <w:rPr>
          <w:rFonts w:eastAsia="Times New Roman" w:cstheme="minorHAnsi"/>
          <w:color w:val="000000" w:themeColor="text1"/>
          <w:sz w:val="24"/>
          <w:szCs w:val="24"/>
          <w:lang w:eastAsia="en-AU"/>
        </w:rPr>
        <w:t>by 1.</w:t>
      </w:r>
      <w:r w:rsidRPr="00747107">
        <w:rPr>
          <w:rFonts w:eastAsia="Times New Roman" w:cstheme="minorHAnsi"/>
          <w:color w:val="000000" w:themeColor="text1"/>
          <w:sz w:val="24"/>
          <w:szCs w:val="24"/>
          <w:lang w:eastAsia="en-AU"/>
        </w:rPr>
        <w:t>8</w:t>
      </w:r>
      <w:r w:rsidR="005E7273" w:rsidRPr="00747107">
        <w:rPr>
          <w:rFonts w:eastAsia="Times New Roman" w:cstheme="minorHAnsi"/>
          <w:color w:val="000000" w:themeColor="text1"/>
          <w:sz w:val="24"/>
          <w:szCs w:val="24"/>
          <w:lang w:eastAsia="en-AU"/>
        </w:rPr>
        <w:t>% from 20</w:t>
      </w:r>
      <w:r w:rsidRPr="00747107">
        <w:rPr>
          <w:rFonts w:eastAsia="Times New Roman" w:cstheme="minorHAnsi"/>
          <w:color w:val="000000" w:themeColor="text1"/>
          <w:sz w:val="24"/>
          <w:szCs w:val="24"/>
          <w:lang w:eastAsia="en-AU"/>
        </w:rPr>
        <w:t>20</w:t>
      </w:r>
      <w:r w:rsidR="00262D76">
        <w:rPr>
          <w:rFonts w:eastAsia="Times New Roman" w:cstheme="minorHAnsi"/>
          <w:color w:val="000000" w:themeColor="text1"/>
          <w:sz w:val="24"/>
          <w:szCs w:val="24"/>
          <w:lang w:eastAsia="en-AU"/>
        </w:rPr>
        <w:t xml:space="preserve">. </w:t>
      </w:r>
      <w:r w:rsidR="003D2A12">
        <w:rPr>
          <w:rFonts w:eastAsia="Times New Roman" w:cstheme="minorHAnsi"/>
          <w:color w:val="000000" w:themeColor="text1"/>
          <w:sz w:val="24"/>
          <w:szCs w:val="24"/>
          <w:lang w:eastAsia="en-AU"/>
        </w:rPr>
        <w:t xml:space="preserve">With expectations for growth across both commercial and personal lines. </w:t>
      </w:r>
      <w:r w:rsidR="00057AF2">
        <w:rPr>
          <w:rFonts w:eastAsia="Times New Roman" w:cstheme="minorHAnsi"/>
          <w:color w:val="000000" w:themeColor="text1"/>
          <w:sz w:val="24"/>
          <w:szCs w:val="24"/>
          <w:lang w:eastAsia="en-AU"/>
        </w:rPr>
        <w:t xml:space="preserve">While higher </w:t>
      </w:r>
      <w:r w:rsidR="00262D76">
        <w:rPr>
          <w:rFonts w:eastAsia="Times New Roman" w:cstheme="minorHAnsi"/>
          <w:color w:val="000000" w:themeColor="text1"/>
          <w:sz w:val="24"/>
          <w:szCs w:val="24"/>
          <w:lang w:eastAsia="en-AU"/>
        </w:rPr>
        <w:t xml:space="preserve">insurance premiums </w:t>
      </w:r>
      <w:r w:rsidR="00057AF2">
        <w:rPr>
          <w:rFonts w:eastAsia="Times New Roman" w:cstheme="minorHAnsi"/>
          <w:color w:val="000000" w:themeColor="text1"/>
          <w:sz w:val="24"/>
          <w:szCs w:val="24"/>
          <w:lang w:eastAsia="en-AU"/>
        </w:rPr>
        <w:t>w</w:t>
      </w:r>
      <w:r w:rsidR="007B597B">
        <w:rPr>
          <w:rFonts w:eastAsia="Times New Roman" w:cstheme="minorHAnsi"/>
          <w:color w:val="000000" w:themeColor="text1"/>
          <w:sz w:val="24"/>
          <w:szCs w:val="24"/>
          <w:lang w:eastAsia="en-AU"/>
        </w:rPr>
        <w:t>ere</w:t>
      </w:r>
      <w:r w:rsidR="00057AF2">
        <w:rPr>
          <w:rFonts w:eastAsia="Times New Roman" w:cstheme="minorHAnsi"/>
          <w:color w:val="000000" w:themeColor="text1"/>
          <w:sz w:val="24"/>
          <w:szCs w:val="24"/>
          <w:lang w:eastAsia="en-AU"/>
        </w:rPr>
        <w:t xml:space="preserve"> a key growth driver globally, g</w:t>
      </w:r>
      <w:r w:rsidR="00D347F7">
        <w:rPr>
          <w:rFonts w:eastAsia="Times New Roman" w:cstheme="minorHAnsi"/>
          <w:color w:val="000000" w:themeColor="text1"/>
          <w:sz w:val="24"/>
          <w:szCs w:val="24"/>
          <w:lang w:eastAsia="en-AU"/>
        </w:rPr>
        <w:t xml:space="preserve">rowth in developing markets </w:t>
      </w:r>
      <w:r w:rsidR="00057AF2">
        <w:rPr>
          <w:rFonts w:eastAsia="Times New Roman" w:cstheme="minorHAnsi"/>
          <w:color w:val="000000" w:themeColor="text1"/>
          <w:sz w:val="24"/>
          <w:szCs w:val="24"/>
          <w:lang w:eastAsia="en-AU"/>
        </w:rPr>
        <w:t>was</w:t>
      </w:r>
      <w:r w:rsidR="00D347F7">
        <w:rPr>
          <w:rFonts w:eastAsia="Times New Roman" w:cstheme="minorHAnsi"/>
          <w:color w:val="000000" w:themeColor="text1"/>
          <w:sz w:val="24"/>
          <w:szCs w:val="24"/>
          <w:lang w:eastAsia="en-AU"/>
        </w:rPr>
        <w:t xml:space="preserve"> largely driven by </w:t>
      </w:r>
      <w:r w:rsidR="00843B10">
        <w:rPr>
          <w:rFonts w:eastAsia="Times New Roman" w:cstheme="minorHAnsi"/>
          <w:color w:val="000000" w:themeColor="text1"/>
          <w:sz w:val="24"/>
          <w:szCs w:val="24"/>
          <w:lang w:eastAsia="en-AU"/>
        </w:rPr>
        <w:t>new customer growth</w:t>
      </w:r>
      <w:r w:rsidR="00057AF2">
        <w:rPr>
          <w:rFonts w:eastAsia="Times New Roman" w:cstheme="minorHAnsi"/>
          <w:color w:val="000000" w:themeColor="text1"/>
          <w:sz w:val="24"/>
          <w:szCs w:val="24"/>
          <w:lang w:eastAsia="en-AU"/>
        </w:rPr>
        <w:t xml:space="preserve">, </w:t>
      </w:r>
      <w:r w:rsidR="00843B10">
        <w:rPr>
          <w:rFonts w:eastAsia="Times New Roman" w:cstheme="minorHAnsi"/>
          <w:color w:val="000000" w:themeColor="text1"/>
          <w:sz w:val="24"/>
          <w:szCs w:val="24"/>
          <w:lang w:eastAsia="en-AU"/>
        </w:rPr>
        <w:t>benefiting in part from an increase in risk awareness.</w:t>
      </w:r>
    </w:p>
    <w:p w14:paraId="4C96DCCC" w14:textId="4C2E65F1" w:rsidR="00F057FC" w:rsidRDefault="00F057FC" w:rsidP="00F411FF">
      <w:pPr>
        <w:spacing w:before="100" w:beforeAutospacing="1" w:after="100" w:afterAutospacing="1" w:line="240" w:lineRule="auto"/>
        <w:rPr>
          <w:rFonts w:eastAsia="Times New Roman" w:cstheme="minorHAnsi"/>
          <w:color w:val="000000" w:themeColor="text1"/>
          <w:sz w:val="24"/>
          <w:szCs w:val="24"/>
          <w:lang w:eastAsia="en-AU"/>
        </w:rPr>
      </w:pPr>
    </w:p>
    <w:p w14:paraId="0BD08759" w14:textId="7D3814CA" w:rsidR="00450B72" w:rsidRPr="00747107" w:rsidRDefault="00450B72" w:rsidP="00F411FF">
      <w:pPr>
        <w:spacing w:before="100" w:beforeAutospacing="1" w:after="100" w:afterAutospacing="1" w:line="240" w:lineRule="auto"/>
        <w:rPr>
          <w:rFonts w:eastAsia="Times New Roman" w:cstheme="minorHAnsi"/>
          <w:color w:val="000000" w:themeColor="text1"/>
          <w:sz w:val="24"/>
          <w:szCs w:val="24"/>
          <w:lang w:eastAsia="en-AU"/>
        </w:rPr>
      </w:pPr>
      <w:r w:rsidRPr="00450B72">
        <w:rPr>
          <w:rFonts w:eastAsia="Times New Roman" w:cstheme="minorHAnsi"/>
          <w:color w:val="000000" w:themeColor="text1"/>
          <w:sz w:val="24"/>
          <w:szCs w:val="24"/>
          <w:highlight w:val="green"/>
          <w:lang w:eastAsia="en-AU"/>
        </w:rPr>
        <w:t xml:space="preserve">One of the 2021 innovations was to get Commercials Lines growth expectations separately from Personal Lines. Let’s </w:t>
      </w:r>
      <w:proofErr w:type="gramStart"/>
      <w:r w:rsidRPr="00450B72">
        <w:rPr>
          <w:rFonts w:eastAsia="Times New Roman" w:cstheme="minorHAnsi"/>
          <w:color w:val="000000" w:themeColor="text1"/>
          <w:sz w:val="24"/>
          <w:szCs w:val="24"/>
          <w:highlight w:val="green"/>
          <w:lang w:eastAsia="en-AU"/>
        </w:rPr>
        <w:t>take a look</w:t>
      </w:r>
      <w:proofErr w:type="gramEnd"/>
      <w:r w:rsidRPr="00450B72">
        <w:rPr>
          <w:rFonts w:eastAsia="Times New Roman" w:cstheme="minorHAnsi"/>
          <w:color w:val="000000" w:themeColor="text1"/>
          <w:sz w:val="24"/>
          <w:szCs w:val="24"/>
          <w:highlight w:val="green"/>
          <w:lang w:eastAsia="en-AU"/>
        </w:rPr>
        <w:t xml:space="preserve"> at that and see if it would add further to the chart below.</w:t>
      </w:r>
    </w:p>
    <w:p w14:paraId="7119BB64" w14:textId="0A5994C3" w:rsidR="00F411FF" w:rsidRPr="00747107" w:rsidRDefault="00F411FF" w:rsidP="00F411FF">
      <w:pPr>
        <w:spacing w:before="100" w:beforeAutospacing="1" w:after="100" w:afterAutospacing="1" w:line="240" w:lineRule="auto"/>
        <w:rPr>
          <w:rFonts w:eastAsia="Times New Roman" w:cstheme="minorHAnsi"/>
          <w:color w:val="000000" w:themeColor="text1"/>
          <w:lang w:eastAsia="en-AU"/>
        </w:rPr>
      </w:pPr>
      <w:r w:rsidRPr="00747107">
        <w:rPr>
          <w:rFonts w:eastAsia="Times New Roman" w:cstheme="minorHAnsi"/>
          <w:b/>
          <w:bCs/>
          <w:color w:val="000000" w:themeColor="text1"/>
          <w:lang w:eastAsia="en-AU"/>
        </w:rPr>
        <w:t xml:space="preserve">Exhibit </w:t>
      </w:r>
      <w:r w:rsidR="00B80DA9">
        <w:rPr>
          <w:rFonts w:eastAsia="Times New Roman" w:cstheme="minorHAnsi"/>
          <w:b/>
          <w:bCs/>
          <w:color w:val="000000" w:themeColor="text1"/>
          <w:lang w:eastAsia="en-AU"/>
        </w:rPr>
        <w:t>4</w:t>
      </w:r>
      <w:r w:rsidRPr="00747107">
        <w:rPr>
          <w:rFonts w:eastAsia="Times New Roman" w:cstheme="minorHAnsi"/>
          <w:b/>
          <w:bCs/>
          <w:color w:val="000000" w:themeColor="text1"/>
          <w:lang w:eastAsia="en-AU"/>
        </w:rPr>
        <w:t xml:space="preserve">: </w:t>
      </w:r>
      <w:r w:rsidR="004D50F8">
        <w:rPr>
          <w:rFonts w:eastAsia="Times New Roman" w:cstheme="minorHAnsi"/>
          <w:b/>
          <w:bCs/>
          <w:color w:val="000000" w:themeColor="text1"/>
          <w:lang w:eastAsia="en-AU"/>
        </w:rPr>
        <w:t>GWP g</w:t>
      </w:r>
      <w:r w:rsidR="005E7273" w:rsidRPr="00747107">
        <w:rPr>
          <w:rFonts w:eastAsia="Times New Roman" w:cstheme="minorHAnsi"/>
          <w:b/>
          <w:bCs/>
          <w:color w:val="000000" w:themeColor="text1"/>
          <w:lang w:eastAsia="en-AU"/>
        </w:rPr>
        <w:t xml:space="preserve">rowth expectations </w:t>
      </w:r>
      <w:r w:rsidR="00997BFA">
        <w:rPr>
          <w:rFonts w:eastAsia="Times New Roman" w:cstheme="minorHAnsi"/>
          <w:b/>
          <w:bCs/>
          <w:color w:val="000000" w:themeColor="text1"/>
          <w:lang w:eastAsia="en-AU"/>
        </w:rPr>
        <w:t>lifting to pre-pandemic levels</w:t>
      </w:r>
    </w:p>
    <w:p w14:paraId="1A43409E" w14:textId="33290464" w:rsidR="00517BD1" w:rsidRDefault="00517BD1" w:rsidP="00517BD1">
      <w:pPr>
        <w:spacing w:before="100" w:beforeAutospacing="1" w:after="100" w:afterAutospacing="1" w:line="240" w:lineRule="auto"/>
        <w:rPr>
          <w:rFonts w:eastAsia="Times New Roman" w:cstheme="minorHAnsi"/>
          <w:i/>
          <w:iCs/>
          <w:color w:val="000000" w:themeColor="text1"/>
          <w:sz w:val="20"/>
          <w:szCs w:val="20"/>
          <w:lang w:eastAsia="en-AU"/>
        </w:rPr>
      </w:pPr>
      <w:r w:rsidRPr="00747107">
        <w:rPr>
          <w:rFonts w:eastAsia="Times New Roman" w:cstheme="minorHAnsi"/>
          <w:i/>
          <w:iCs/>
          <w:color w:val="000000" w:themeColor="text1"/>
          <w:sz w:val="20"/>
          <w:szCs w:val="20"/>
          <w:lang w:eastAsia="en-AU"/>
        </w:rPr>
        <w:lastRenderedPageBreak/>
        <w:t>~</w:t>
      </w:r>
      <w:r w:rsidR="00874DD6" w:rsidRPr="00747107">
        <w:rPr>
          <w:rFonts w:eastAsia="Times New Roman" w:cstheme="minorHAnsi"/>
          <w:i/>
          <w:iCs/>
          <w:color w:val="000000" w:themeColor="text1"/>
          <w:sz w:val="20"/>
          <w:szCs w:val="20"/>
          <w:lang w:eastAsia="en-AU"/>
        </w:rPr>
        <w:t>20</w:t>
      </w:r>
      <w:r w:rsidRPr="00747107">
        <w:rPr>
          <w:rFonts w:eastAsia="Times New Roman" w:cstheme="minorHAnsi"/>
          <w:i/>
          <w:iCs/>
          <w:color w:val="000000" w:themeColor="text1"/>
          <w:sz w:val="20"/>
          <w:szCs w:val="20"/>
          <w:lang w:eastAsia="en-AU"/>
        </w:rPr>
        <w:t>00 views of executives and practitioners at insurers in 202</w:t>
      </w:r>
      <w:r w:rsidR="00804C79" w:rsidRPr="00747107">
        <w:rPr>
          <w:rFonts w:eastAsia="Times New Roman" w:cstheme="minorHAnsi"/>
          <w:i/>
          <w:iCs/>
          <w:color w:val="000000" w:themeColor="text1"/>
          <w:sz w:val="20"/>
          <w:szCs w:val="20"/>
          <w:lang w:eastAsia="en-AU"/>
        </w:rPr>
        <w:t>1</w:t>
      </w:r>
      <w:r w:rsidRPr="00747107">
        <w:rPr>
          <w:rFonts w:eastAsia="Times New Roman" w:cstheme="minorHAnsi"/>
          <w:i/>
          <w:iCs/>
          <w:color w:val="000000" w:themeColor="text1"/>
          <w:sz w:val="20"/>
          <w:szCs w:val="20"/>
          <w:lang w:eastAsia="en-AU"/>
        </w:rPr>
        <w:t xml:space="preserve">, </w:t>
      </w:r>
      <w:r w:rsidR="00EA24D9" w:rsidRPr="00747107">
        <w:rPr>
          <w:rFonts w:eastAsia="Times New Roman" w:cstheme="minorHAnsi"/>
          <w:i/>
          <w:iCs/>
          <w:color w:val="000000" w:themeColor="text1"/>
          <w:sz w:val="20"/>
          <w:szCs w:val="20"/>
          <w:lang w:eastAsia="en-AU"/>
        </w:rPr>
        <w:t>providing a 12-month view of growth</w:t>
      </w:r>
      <w:r w:rsidRPr="00747107">
        <w:rPr>
          <w:rFonts w:eastAsia="Times New Roman" w:cstheme="minorHAnsi"/>
          <w:i/>
          <w:iCs/>
          <w:color w:val="000000" w:themeColor="text1"/>
          <w:sz w:val="20"/>
          <w:szCs w:val="20"/>
          <w:lang w:eastAsia="en-AU"/>
        </w:rPr>
        <w:t xml:space="preserve"> their company in their country(</w:t>
      </w:r>
      <w:proofErr w:type="spellStart"/>
      <w:r w:rsidRPr="00747107">
        <w:rPr>
          <w:rFonts w:eastAsia="Times New Roman" w:cstheme="minorHAnsi"/>
          <w:i/>
          <w:iCs/>
          <w:color w:val="000000" w:themeColor="text1"/>
          <w:sz w:val="20"/>
          <w:szCs w:val="20"/>
          <w:lang w:eastAsia="en-AU"/>
        </w:rPr>
        <w:t>ies</w:t>
      </w:r>
      <w:proofErr w:type="spellEnd"/>
      <w:r w:rsidRPr="00747107">
        <w:rPr>
          <w:rFonts w:eastAsia="Times New Roman" w:cstheme="minorHAnsi"/>
          <w:i/>
          <w:iCs/>
          <w:color w:val="000000" w:themeColor="text1"/>
          <w:sz w:val="20"/>
          <w:szCs w:val="20"/>
          <w:lang w:eastAsia="en-AU"/>
        </w:rPr>
        <w:t>)</w:t>
      </w:r>
    </w:p>
    <w:p w14:paraId="479A3723" w14:textId="2479D8A3" w:rsidR="00B863AB" w:rsidRDefault="00F057FC" w:rsidP="00517BD1">
      <w:pPr>
        <w:spacing w:before="100" w:beforeAutospacing="1" w:after="100" w:afterAutospacing="1" w:line="240" w:lineRule="auto"/>
        <w:rPr>
          <w:rFonts w:eastAsia="Times New Roman" w:cstheme="minorHAnsi"/>
          <w:i/>
          <w:iCs/>
          <w:color w:val="000000" w:themeColor="text1"/>
          <w:sz w:val="20"/>
          <w:szCs w:val="20"/>
          <w:lang w:eastAsia="en-AU"/>
        </w:rPr>
      </w:pPr>
      <w:r>
        <w:rPr>
          <w:rFonts w:eastAsia="Times New Roman" w:cstheme="minorHAnsi"/>
          <w:i/>
          <w:iCs/>
          <w:noProof/>
          <w:color w:val="000000" w:themeColor="text1"/>
          <w:sz w:val="20"/>
          <w:szCs w:val="20"/>
          <w:lang w:eastAsia="en-AU"/>
        </w:rPr>
        <w:drawing>
          <wp:inline distT="0" distB="0" distL="0" distR="0" wp14:anchorId="61041F66" wp14:editId="0097AB3B">
            <wp:extent cx="5910164" cy="3435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8972" cy="3440470"/>
                    </a:xfrm>
                    <a:prstGeom prst="rect">
                      <a:avLst/>
                    </a:prstGeom>
                    <a:noFill/>
                  </pic:spPr>
                </pic:pic>
              </a:graphicData>
            </a:graphic>
          </wp:inline>
        </w:drawing>
      </w:r>
    </w:p>
    <w:p w14:paraId="34EF2EA0" w14:textId="79A5D485" w:rsidR="004D50F8" w:rsidRPr="00747107" w:rsidRDefault="00F411FF" w:rsidP="00522667">
      <w:pPr>
        <w:spacing w:before="100" w:beforeAutospacing="1" w:after="100" w:afterAutospacing="1" w:line="240" w:lineRule="auto"/>
        <w:rPr>
          <w:rFonts w:eastAsia="Times New Roman" w:cstheme="minorHAnsi"/>
          <w:color w:val="000000" w:themeColor="text1"/>
          <w:sz w:val="17"/>
          <w:szCs w:val="17"/>
          <w:lang w:eastAsia="en-AU"/>
        </w:rPr>
      </w:pPr>
      <w:r w:rsidRPr="00747107">
        <w:rPr>
          <w:rFonts w:eastAsia="Times New Roman" w:cstheme="minorHAnsi"/>
          <w:color w:val="000000" w:themeColor="text1"/>
          <w:sz w:val="17"/>
          <w:szCs w:val="17"/>
          <w:lang w:eastAsia="en-AU"/>
        </w:rPr>
        <w:t>Source: NMG Consulting – P&amp;C Reinsurance Study – 20</w:t>
      </w:r>
      <w:r w:rsidR="00581166" w:rsidRPr="00747107">
        <w:rPr>
          <w:rFonts w:eastAsia="Times New Roman" w:cstheme="minorHAnsi"/>
          <w:color w:val="000000" w:themeColor="text1"/>
          <w:sz w:val="17"/>
          <w:szCs w:val="17"/>
          <w:lang w:eastAsia="en-AU"/>
        </w:rPr>
        <w:t>2</w:t>
      </w:r>
      <w:r w:rsidR="00874DD6" w:rsidRPr="00747107">
        <w:rPr>
          <w:rFonts w:eastAsia="Times New Roman" w:cstheme="minorHAnsi"/>
          <w:color w:val="000000" w:themeColor="text1"/>
          <w:sz w:val="17"/>
          <w:szCs w:val="17"/>
          <w:lang w:eastAsia="en-AU"/>
        </w:rPr>
        <w:t>1</w:t>
      </w:r>
    </w:p>
    <w:p w14:paraId="772B1E2A" w14:textId="77777777" w:rsidR="00B863AB" w:rsidRDefault="00B863AB" w:rsidP="00B863AB">
      <w:pPr>
        <w:spacing w:after="0" w:line="240" w:lineRule="auto"/>
        <w:rPr>
          <w:rFonts w:eastAsia="Times New Roman" w:cstheme="minorHAnsi"/>
          <w:color w:val="000000" w:themeColor="text1"/>
          <w:sz w:val="24"/>
          <w:szCs w:val="24"/>
          <w:lang w:eastAsia="en-AU"/>
        </w:rPr>
      </w:pPr>
    </w:p>
    <w:p w14:paraId="067F38B1" w14:textId="69D6F969" w:rsidR="00EA24D9" w:rsidRDefault="00EA24D9" w:rsidP="00B863AB">
      <w:pPr>
        <w:spacing w:after="0" w:line="240" w:lineRule="auto"/>
        <w:rPr>
          <w:rFonts w:eastAsia="Times New Roman" w:cstheme="minorHAnsi"/>
          <w:color w:val="000000" w:themeColor="text1"/>
          <w:sz w:val="24"/>
          <w:szCs w:val="24"/>
          <w:lang w:eastAsia="en-AU"/>
        </w:rPr>
      </w:pPr>
      <w:r w:rsidRPr="00747107">
        <w:rPr>
          <w:rFonts w:eastAsia="Times New Roman" w:cstheme="minorHAnsi"/>
          <w:color w:val="000000" w:themeColor="text1"/>
          <w:sz w:val="24"/>
          <w:szCs w:val="24"/>
          <w:lang w:eastAsia="en-AU"/>
        </w:rPr>
        <w:t>The wisdom of the crowd: The views of a broad sample of individuals is a better statistical predictor than those of a single expert, although statistically it would seem in our analy</w:t>
      </w:r>
      <w:r w:rsidR="002E57B9" w:rsidRPr="00747107">
        <w:rPr>
          <w:rFonts w:eastAsia="Times New Roman" w:cstheme="minorHAnsi"/>
          <w:color w:val="000000" w:themeColor="text1"/>
          <w:sz w:val="24"/>
          <w:szCs w:val="24"/>
          <w:lang w:eastAsia="en-AU"/>
        </w:rPr>
        <w:t>s</w:t>
      </w:r>
      <w:r w:rsidRPr="00747107">
        <w:rPr>
          <w:rFonts w:eastAsia="Times New Roman" w:cstheme="minorHAnsi"/>
          <w:color w:val="000000" w:themeColor="text1"/>
          <w:sz w:val="24"/>
          <w:szCs w:val="24"/>
          <w:lang w:eastAsia="en-AU"/>
        </w:rPr>
        <w:t>es that people find it harder anticipate business shrinkage at the company level.</w:t>
      </w:r>
    </w:p>
    <w:p w14:paraId="06801566" w14:textId="77777777" w:rsidR="00057AF2" w:rsidRPr="00747107" w:rsidRDefault="00057AF2" w:rsidP="00EA24D9">
      <w:pPr>
        <w:spacing w:before="100" w:beforeAutospacing="1" w:after="100" w:afterAutospacing="1" w:line="240" w:lineRule="auto"/>
        <w:rPr>
          <w:rFonts w:eastAsia="Times New Roman" w:cstheme="minorHAnsi"/>
          <w:color w:val="000000" w:themeColor="text1"/>
          <w:sz w:val="24"/>
          <w:szCs w:val="24"/>
          <w:lang w:eastAsia="en-AU"/>
        </w:rPr>
      </w:pPr>
    </w:p>
    <w:p w14:paraId="201A098D" w14:textId="0EC26BDE" w:rsidR="00F411FF" w:rsidRPr="00747107" w:rsidRDefault="00522667" w:rsidP="00F411FF">
      <w:pPr>
        <w:spacing w:before="100" w:beforeAutospacing="1" w:after="100" w:afterAutospacing="1" w:line="240" w:lineRule="auto"/>
        <w:outlineLvl w:val="4"/>
        <w:rPr>
          <w:rFonts w:eastAsia="Times New Roman" w:cstheme="minorHAnsi"/>
          <w:b/>
          <w:bCs/>
          <w:color w:val="000000" w:themeColor="text1"/>
          <w:lang w:eastAsia="en-AU"/>
        </w:rPr>
      </w:pPr>
      <w:r w:rsidRPr="00747107">
        <w:rPr>
          <w:rFonts w:eastAsia="Times New Roman" w:cstheme="minorHAnsi"/>
          <w:b/>
          <w:bCs/>
          <w:color w:val="000000" w:themeColor="text1"/>
          <w:lang w:eastAsia="en-AU"/>
        </w:rPr>
        <w:t>Brand matters</w:t>
      </w:r>
    </w:p>
    <w:p w14:paraId="21ED30EE" w14:textId="01D744D5" w:rsidR="00F411FF" w:rsidRPr="00747107" w:rsidRDefault="00F411FF" w:rsidP="00F411FF">
      <w:pPr>
        <w:spacing w:before="100" w:beforeAutospacing="1" w:after="100" w:afterAutospacing="1" w:line="240" w:lineRule="auto"/>
        <w:rPr>
          <w:rFonts w:eastAsia="Times New Roman" w:cstheme="minorHAnsi"/>
          <w:color w:val="000000" w:themeColor="text1"/>
          <w:lang w:eastAsia="en-AU"/>
        </w:rPr>
      </w:pPr>
      <w:r w:rsidRPr="00747107">
        <w:rPr>
          <w:rFonts w:eastAsia="Times New Roman" w:cstheme="minorHAnsi"/>
          <w:color w:val="000000" w:themeColor="text1"/>
          <w:lang w:eastAsia="en-AU"/>
        </w:rPr>
        <w:t>Brand confer</w:t>
      </w:r>
      <w:r w:rsidR="002E57B9" w:rsidRPr="00747107">
        <w:rPr>
          <w:rFonts w:eastAsia="Times New Roman" w:cstheme="minorHAnsi"/>
          <w:color w:val="000000" w:themeColor="text1"/>
          <w:lang w:eastAsia="en-AU"/>
        </w:rPr>
        <w:t>s</w:t>
      </w:r>
      <w:r w:rsidRPr="00747107">
        <w:rPr>
          <w:rFonts w:eastAsia="Times New Roman" w:cstheme="minorHAnsi"/>
          <w:color w:val="000000" w:themeColor="text1"/>
          <w:lang w:eastAsia="en-AU"/>
        </w:rPr>
        <w:t xml:space="preserve"> competitive benefit in reinsurance</w:t>
      </w:r>
      <w:r w:rsidR="00C74AFE" w:rsidRPr="00747107">
        <w:rPr>
          <w:rFonts w:eastAsia="Times New Roman" w:cstheme="minorHAnsi"/>
          <w:color w:val="000000" w:themeColor="text1"/>
          <w:lang w:eastAsia="en-AU"/>
        </w:rPr>
        <w:t xml:space="preserve">. </w:t>
      </w:r>
    </w:p>
    <w:p w14:paraId="39C81B86" w14:textId="365198FB" w:rsidR="00F411FF" w:rsidRPr="00747107" w:rsidRDefault="00F411FF" w:rsidP="00F411FF">
      <w:pPr>
        <w:spacing w:before="100" w:beforeAutospacing="1" w:after="100" w:afterAutospacing="1" w:line="240" w:lineRule="auto"/>
        <w:rPr>
          <w:rFonts w:eastAsia="Times New Roman" w:cstheme="minorHAnsi"/>
          <w:color w:val="000000" w:themeColor="text1"/>
          <w:lang w:eastAsia="en-AU"/>
        </w:rPr>
      </w:pPr>
      <w:r w:rsidRPr="00747107">
        <w:rPr>
          <w:rFonts w:eastAsia="Times New Roman" w:cstheme="minorHAnsi"/>
          <w:color w:val="000000" w:themeColor="text1"/>
          <w:lang w:eastAsia="en-AU"/>
        </w:rPr>
        <w:t>‘Best-</w:t>
      </w:r>
      <w:r w:rsidR="00C74AFE" w:rsidRPr="00747107">
        <w:rPr>
          <w:rFonts w:eastAsia="Times New Roman" w:cstheme="minorHAnsi"/>
          <w:color w:val="000000" w:themeColor="text1"/>
          <w:lang w:eastAsia="en-AU"/>
        </w:rPr>
        <w:t>quality</w:t>
      </w:r>
      <w:r w:rsidRPr="00747107">
        <w:rPr>
          <w:rFonts w:eastAsia="Times New Roman" w:cstheme="minorHAnsi"/>
          <w:color w:val="000000" w:themeColor="text1"/>
          <w:lang w:eastAsia="en-AU"/>
        </w:rPr>
        <w:t xml:space="preserve">’ reinsurer brands clearly correlate (positively) with scale and competitive </w:t>
      </w:r>
      <w:proofErr w:type="gramStart"/>
      <w:r w:rsidRPr="00747107">
        <w:rPr>
          <w:rFonts w:eastAsia="Times New Roman" w:cstheme="minorHAnsi"/>
          <w:color w:val="000000" w:themeColor="text1"/>
          <w:lang w:eastAsia="en-AU"/>
        </w:rPr>
        <w:t>position, but</w:t>
      </w:r>
      <w:proofErr w:type="gramEnd"/>
      <w:r w:rsidRPr="00747107">
        <w:rPr>
          <w:rFonts w:eastAsia="Times New Roman" w:cstheme="minorHAnsi"/>
          <w:color w:val="000000" w:themeColor="text1"/>
          <w:lang w:eastAsia="en-AU"/>
        </w:rPr>
        <w:t xml:space="preserve"> vary significantly between reinsurers with similar levels of market importance.</w:t>
      </w:r>
    </w:p>
    <w:p w14:paraId="4CD4B2F4" w14:textId="42AFC69F" w:rsidR="00F411FF" w:rsidRPr="00747107" w:rsidRDefault="00F411FF" w:rsidP="00F411FF">
      <w:pPr>
        <w:spacing w:before="100" w:beforeAutospacing="1" w:after="100" w:afterAutospacing="1" w:line="240" w:lineRule="auto"/>
        <w:rPr>
          <w:rFonts w:eastAsia="Times New Roman" w:cstheme="minorHAnsi"/>
          <w:color w:val="000000" w:themeColor="text1"/>
          <w:lang w:eastAsia="en-AU"/>
        </w:rPr>
      </w:pPr>
      <w:r w:rsidRPr="00747107">
        <w:rPr>
          <w:rFonts w:eastAsia="Times New Roman" w:cstheme="minorHAnsi"/>
          <w:color w:val="000000" w:themeColor="text1"/>
          <w:lang w:eastAsia="en-AU"/>
        </w:rPr>
        <w:t>Reinsurer brands can be categorised between Global, Regional, and Local. Eight brands emerge from the analysis as being genuinely Global, carrying their value statement across all regions.</w:t>
      </w:r>
    </w:p>
    <w:p w14:paraId="16E21B3A" w14:textId="633F4AB7" w:rsidR="00F411FF" w:rsidRPr="00747107" w:rsidRDefault="00F411FF" w:rsidP="00F411FF">
      <w:pPr>
        <w:spacing w:before="100" w:beforeAutospacing="1" w:after="100" w:afterAutospacing="1" w:line="240" w:lineRule="auto"/>
        <w:rPr>
          <w:rFonts w:eastAsia="Times New Roman" w:cstheme="minorHAnsi"/>
          <w:b/>
          <w:bCs/>
          <w:color w:val="000000" w:themeColor="text1"/>
          <w:lang w:eastAsia="en-AU"/>
        </w:rPr>
      </w:pPr>
      <w:r w:rsidRPr="00747107">
        <w:rPr>
          <w:rFonts w:eastAsia="Times New Roman" w:cstheme="minorHAnsi"/>
          <w:b/>
          <w:bCs/>
          <w:color w:val="000000" w:themeColor="text1"/>
          <w:lang w:eastAsia="en-AU"/>
        </w:rPr>
        <w:t xml:space="preserve">Exhibit </w:t>
      </w:r>
      <w:r w:rsidR="00B80DA9">
        <w:rPr>
          <w:rFonts w:eastAsia="Times New Roman" w:cstheme="minorHAnsi"/>
          <w:b/>
          <w:bCs/>
          <w:color w:val="000000" w:themeColor="text1"/>
          <w:lang w:eastAsia="en-AU"/>
        </w:rPr>
        <w:t>5</w:t>
      </w:r>
      <w:r w:rsidRPr="00747107">
        <w:rPr>
          <w:rFonts w:eastAsia="Times New Roman" w:cstheme="minorHAnsi"/>
          <w:b/>
          <w:bCs/>
          <w:color w:val="000000" w:themeColor="text1"/>
          <w:lang w:eastAsia="en-AU"/>
        </w:rPr>
        <w:t>: Top 5</w:t>
      </w:r>
      <w:r w:rsidR="00517BD1" w:rsidRPr="00747107">
        <w:rPr>
          <w:rFonts w:eastAsia="Times New Roman" w:cstheme="minorHAnsi"/>
          <w:b/>
          <w:bCs/>
          <w:color w:val="000000" w:themeColor="text1"/>
          <w:lang w:eastAsia="en-AU"/>
        </w:rPr>
        <w:t>0</w:t>
      </w:r>
      <w:r w:rsidRPr="00747107">
        <w:rPr>
          <w:rFonts w:eastAsia="Times New Roman" w:cstheme="minorHAnsi"/>
          <w:b/>
          <w:bCs/>
          <w:color w:val="000000" w:themeColor="text1"/>
          <w:lang w:eastAsia="en-AU"/>
        </w:rPr>
        <w:t xml:space="preserve"> brands – </w:t>
      </w:r>
      <w:r w:rsidR="00942559" w:rsidRPr="00747107">
        <w:rPr>
          <w:rFonts w:eastAsia="Times New Roman" w:cstheme="minorHAnsi"/>
          <w:b/>
          <w:bCs/>
          <w:color w:val="000000" w:themeColor="text1"/>
          <w:lang w:eastAsia="en-AU"/>
        </w:rPr>
        <w:t>Property, Casualty &amp; Speciality Reinsurance</w:t>
      </w:r>
    </w:p>
    <w:p w14:paraId="1976132A" w14:textId="36556800" w:rsidR="00942559" w:rsidRDefault="00C605BA" w:rsidP="00942559">
      <w:pPr>
        <w:spacing w:before="100" w:beforeAutospacing="1" w:after="100" w:afterAutospacing="1" w:line="240" w:lineRule="auto"/>
        <w:rPr>
          <w:rFonts w:eastAsia="Times New Roman" w:cstheme="minorHAnsi"/>
          <w:i/>
          <w:iCs/>
          <w:color w:val="000000" w:themeColor="text1"/>
          <w:sz w:val="20"/>
          <w:szCs w:val="20"/>
          <w:lang w:eastAsia="en-AU"/>
        </w:rPr>
      </w:pPr>
      <w:r w:rsidRPr="00747107">
        <w:rPr>
          <w:rFonts w:eastAsia="Times New Roman" w:cstheme="minorHAnsi"/>
          <w:i/>
          <w:iCs/>
          <w:color w:val="000000" w:themeColor="text1"/>
          <w:sz w:val="20"/>
          <w:szCs w:val="20"/>
          <w:lang w:eastAsia="en-AU"/>
        </w:rPr>
        <w:t>Rankings derived by way of a s</w:t>
      </w:r>
      <w:r w:rsidR="005E7273" w:rsidRPr="00747107">
        <w:rPr>
          <w:rFonts w:eastAsia="Times New Roman" w:cstheme="minorHAnsi"/>
          <w:i/>
          <w:iCs/>
          <w:color w:val="000000" w:themeColor="text1"/>
          <w:sz w:val="20"/>
          <w:szCs w:val="20"/>
          <w:lang w:eastAsia="en-AU"/>
        </w:rPr>
        <w:t>ynthetic index from the unprompted views of insurers and reinsurance brokers as to the “best-quality brands”, partner preferences including those by line of business (&gt; 30,000 datapoints)</w:t>
      </w:r>
    </w:p>
    <w:p w14:paraId="0583A165" w14:textId="64D237CD" w:rsidR="006D1175" w:rsidRPr="00747107" w:rsidRDefault="006D1175" w:rsidP="00942559">
      <w:pPr>
        <w:spacing w:before="100" w:beforeAutospacing="1" w:after="100" w:afterAutospacing="1" w:line="240" w:lineRule="auto"/>
        <w:rPr>
          <w:rFonts w:eastAsia="Times New Roman" w:cstheme="minorHAnsi"/>
          <w:i/>
          <w:iCs/>
          <w:color w:val="000000" w:themeColor="text1"/>
          <w:sz w:val="20"/>
          <w:szCs w:val="20"/>
          <w:lang w:eastAsia="en-AU"/>
        </w:rPr>
      </w:pPr>
      <w:r w:rsidRPr="006D1175">
        <w:rPr>
          <w:rFonts w:eastAsia="Times New Roman" w:cstheme="minorHAnsi"/>
          <w:i/>
          <w:iCs/>
          <w:noProof/>
          <w:color w:val="000000" w:themeColor="text1"/>
          <w:sz w:val="20"/>
          <w:szCs w:val="20"/>
          <w:lang w:eastAsia="en-AU"/>
        </w:rPr>
        <w:lastRenderedPageBreak/>
        <w:drawing>
          <wp:inline distT="0" distB="0" distL="0" distR="0" wp14:anchorId="6FB3AAFB" wp14:editId="2291E65E">
            <wp:extent cx="5172075" cy="5726865"/>
            <wp:effectExtent l="0" t="0" r="0" b="762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a:stretch>
                      <a:fillRect/>
                    </a:stretch>
                  </pic:blipFill>
                  <pic:spPr>
                    <a:xfrm>
                      <a:off x="0" y="0"/>
                      <a:ext cx="5198990" cy="5756667"/>
                    </a:xfrm>
                    <a:prstGeom prst="rect">
                      <a:avLst/>
                    </a:prstGeom>
                  </pic:spPr>
                </pic:pic>
              </a:graphicData>
            </a:graphic>
          </wp:inline>
        </w:drawing>
      </w:r>
    </w:p>
    <w:p w14:paraId="36CCEC54" w14:textId="0F178427" w:rsidR="00F411FF" w:rsidRPr="00747107" w:rsidRDefault="00F411FF" w:rsidP="00D87CA4">
      <w:pPr>
        <w:spacing w:before="240" w:after="240" w:line="240" w:lineRule="auto"/>
        <w:rPr>
          <w:rFonts w:eastAsia="Times New Roman" w:cstheme="minorHAnsi"/>
          <w:color w:val="000000" w:themeColor="text1"/>
          <w:sz w:val="17"/>
          <w:szCs w:val="17"/>
          <w:lang w:eastAsia="en-AU"/>
        </w:rPr>
      </w:pPr>
      <w:r w:rsidRPr="00747107">
        <w:rPr>
          <w:rFonts w:eastAsia="Times New Roman" w:cstheme="minorHAnsi"/>
          <w:color w:val="000000" w:themeColor="text1"/>
          <w:sz w:val="17"/>
          <w:szCs w:val="17"/>
          <w:lang w:eastAsia="en-AU"/>
        </w:rPr>
        <w:t>Source: NMG Consulting – P&amp;C Reinsurance Study – 20</w:t>
      </w:r>
      <w:r w:rsidR="00C74AFE" w:rsidRPr="00747107">
        <w:rPr>
          <w:rFonts w:eastAsia="Times New Roman" w:cstheme="minorHAnsi"/>
          <w:color w:val="000000" w:themeColor="text1"/>
          <w:sz w:val="17"/>
          <w:szCs w:val="17"/>
          <w:lang w:eastAsia="en-AU"/>
        </w:rPr>
        <w:t>2</w:t>
      </w:r>
      <w:r w:rsidR="00874DD6" w:rsidRPr="00747107">
        <w:rPr>
          <w:rFonts w:eastAsia="Times New Roman" w:cstheme="minorHAnsi"/>
          <w:color w:val="000000" w:themeColor="text1"/>
          <w:sz w:val="17"/>
          <w:szCs w:val="17"/>
          <w:lang w:eastAsia="en-AU"/>
        </w:rPr>
        <w:t>1</w:t>
      </w:r>
    </w:p>
    <w:p w14:paraId="0909D671" w14:textId="2DD50390" w:rsidR="00F411FF" w:rsidRPr="00747107" w:rsidRDefault="00F411FF" w:rsidP="00F411FF">
      <w:pPr>
        <w:spacing w:before="100" w:beforeAutospacing="1" w:after="100" w:afterAutospacing="1" w:line="240" w:lineRule="auto"/>
        <w:outlineLvl w:val="4"/>
        <w:rPr>
          <w:rFonts w:eastAsia="Times New Roman" w:cstheme="minorHAnsi"/>
          <w:b/>
          <w:bCs/>
          <w:color w:val="000000" w:themeColor="text1"/>
          <w:lang w:eastAsia="en-AU"/>
        </w:rPr>
      </w:pPr>
      <w:r w:rsidRPr="00747107">
        <w:rPr>
          <w:rFonts w:eastAsia="Times New Roman" w:cstheme="minorHAnsi"/>
          <w:b/>
          <w:bCs/>
          <w:color w:val="000000" w:themeColor="text1"/>
          <w:lang w:eastAsia="en-AU"/>
        </w:rPr>
        <w:t>Competitive positioning – Reinsurers</w:t>
      </w:r>
    </w:p>
    <w:p w14:paraId="597452D0" w14:textId="49D5CD81" w:rsidR="00F411FF" w:rsidRPr="00747107" w:rsidRDefault="00F411FF" w:rsidP="00F411FF">
      <w:pPr>
        <w:spacing w:before="100" w:beforeAutospacing="1" w:after="100" w:afterAutospacing="1" w:line="240" w:lineRule="auto"/>
        <w:rPr>
          <w:rFonts w:eastAsia="Times New Roman" w:cstheme="minorHAnsi"/>
          <w:color w:val="000000" w:themeColor="text1"/>
          <w:lang w:eastAsia="en-AU"/>
        </w:rPr>
      </w:pPr>
      <w:r w:rsidRPr="00747107">
        <w:rPr>
          <w:rFonts w:eastAsia="Times New Roman" w:cstheme="minorHAnsi"/>
          <w:color w:val="000000" w:themeColor="text1"/>
          <w:lang w:eastAsia="en-AU"/>
        </w:rPr>
        <w:t>Swiss Re</w:t>
      </w:r>
      <w:r w:rsidR="00522667" w:rsidRPr="00747107">
        <w:rPr>
          <w:rFonts w:eastAsia="Times New Roman" w:cstheme="minorHAnsi"/>
          <w:color w:val="000000" w:themeColor="text1"/>
          <w:lang w:eastAsia="en-AU"/>
        </w:rPr>
        <w:t xml:space="preserve"> again</w:t>
      </w:r>
      <w:r w:rsidRPr="00747107">
        <w:rPr>
          <w:rFonts w:eastAsia="Times New Roman" w:cstheme="minorHAnsi"/>
          <w:color w:val="000000" w:themeColor="text1"/>
          <w:lang w:eastAsia="en-AU"/>
        </w:rPr>
        <w:t xml:space="preserve"> received the highest ratings from insurers on NMG’s Business Capability Index (ahead of </w:t>
      </w:r>
      <w:r w:rsidR="00874DD6" w:rsidRPr="00747107">
        <w:rPr>
          <w:rFonts w:eastAsia="Times New Roman" w:cstheme="minorHAnsi"/>
          <w:color w:val="000000" w:themeColor="text1"/>
          <w:lang w:eastAsia="en-AU"/>
        </w:rPr>
        <w:t xml:space="preserve">Hannover Re and </w:t>
      </w:r>
      <w:r w:rsidRPr="00747107">
        <w:rPr>
          <w:rFonts w:eastAsia="Times New Roman" w:cstheme="minorHAnsi"/>
          <w:color w:val="000000" w:themeColor="text1"/>
          <w:lang w:eastAsia="en-AU"/>
        </w:rPr>
        <w:t>Munich Re)</w:t>
      </w:r>
      <w:r w:rsidR="00874DD6" w:rsidRPr="00747107">
        <w:rPr>
          <w:rFonts w:eastAsia="Times New Roman" w:cstheme="minorHAnsi"/>
          <w:color w:val="000000" w:themeColor="text1"/>
          <w:lang w:eastAsia="en-AU"/>
        </w:rPr>
        <w:t>.</w:t>
      </w:r>
      <w:r w:rsidRPr="00747107">
        <w:rPr>
          <w:rFonts w:eastAsia="Times New Roman" w:cstheme="minorHAnsi"/>
          <w:color w:val="000000" w:themeColor="text1"/>
          <w:lang w:eastAsia="en-AU"/>
        </w:rPr>
        <w:t xml:space="preserve"> </w:t>
      </w:r>
      <w:r w:rsidR="004D50F8">
        <w:rPr>
          <w:rFonts w:eastAsia="Times New Roman" w:cstheme="minorHAnsi"/>
          <w:color w:val="000000" w:themeColor="text1"/>
          <w:lang w:eastAsia="en-AU"/>
        </w:rPr>
        <w:t>From</w:t>
      </w:r>
      <w:r w:rsidR="00452A3F">
        <w:rPr>
          <w:rFonts w:eastAsia="Times New Roman" w:cstheme="minorHAnsi"/>
          <w:color w:val="000000" w:themeColor="text1"/>
          <w:lang w:eastAsia="en-AU"/>
        </w:rPr>
        <w:t xml:space="preserve"> reinsurance brokers, Hannover Re received the highest ratings for the first time </w:t>
      </w:r>
      <w:r w:rsidRPr="00747107">
        <w:rPr>
          <w:rFonts w:eastAsia="Times New Roman" w:cstheme="minorHAnsi"/>
          <w:color w:val="000000" w:themeColor="text1"/>
          <w:lang w:eastAsia="en-AU"/>
        </w:rPr>
        <w:t xml:space="preserve">(ahead of </w:t>
      </w:r>
      <w:r w:rsidR="00452A3F">
        <w:rPr>
          <w:rFonts w:eastAsia="Times New Roman" w:cstheme="minorHAnsi"/>
          <w:color w:val="000000" w:themeColor="text1"/>
          <w:lang w:eastAsia="en-AU"/>
        </w:rPr>
        <w:t>Swiss</w:t>
      </w:r>
      <w:r w:rsidRPr="00747107">
        <w:rPr>
          <w:rFonts w:eastAsia="Times New Roman" w:cstheme="minorHAnsi"/>
          <w:color w:val="000000" w:themeColor="text1"/>
          <w:lang w:eastAsia="en-AU"/>
        </w:rPr>
        <w:t xml:space="preserve"> </w:t>
      </w:r>
      <w:r w:rsidR="00C605BA" w:rsidRPr="00747107">
        <w:rPr>
          <w:rFonts w:eastAsia="Times New Roman" w:cstheme="minorHAnsi"/>
          <w:color w:val="000000" w:themeColor="text1"/>
          <w:lang w:eastAsia="en-AU"/>
        </w:rPr>
        <w:t>Re</w:t>
      </w:r>
      <w:r w:rsidRPr="00747107">
        <w:rPr>
          <w:rFonts w:eastAsia="Times New Roman" w:cstheme="minorHAnsi"/>
          <w:color w:val="000000" w:themeColor="text1"/>
          <w:lang w:eastAsia="en-AU"/>
        </w:rPr>
        <w:t xml:space="preserve">). </w:t>
      </w:r>
    </w:p>
    <w:p w14:paraId="5E99E461" w14:textId="0A59B7BF" w:rsidR="00F411FF" w:rsidRPr="00747107" w:rsidRDefault="004D50F8" w:rsidP="00F411FF">
      <w:pPr>
        <w:spacing w:before="100" w:beforeAutospacing="1" w:after="100" w:afterAutospacing="1" w:line="240" w:lineRule="auto"/>
        <w:rPr>
          <w:rFonts w:eastAsia="Times New Roman" w:cstheme="minorHAnsi"/>
          <w:color w:val="000000" w:themeColor="text1"/>
          <w:lang w:eastAsia="en-AU"/>
        </w:rPr>
      </w:pPr>
      <w:r>
        <w:rPr>
          <w:rFonts w:eastAsia="Times New Roman" w:cstheme="minorHAnsi"/>
          <w:color w:val="000000" w:themeColor="text1"/>
          <w:lang w:eastAsia="en-AU"/>
        </w:rPr>
        <w:t xml:space="preserve">In </w:t>
      </w:r>
      <w:r w:rsidR="002E7B30">
        <w:rPr>
          <w:rFonts w:eastAsia="Times New Roman" w:cstheme="minorHAnsi"/>
          <w:color w:val="000000" w:themeColor="text1"/>
          <w:lang w:eastAsia="en-AU"/>
        </w:rPr>
        <w:t>a challenging year, r</w:t>
      </w:r>
      <w:r w:rsidR="00522667" w:rsidRPr="00747107">
        <w:rPr>
          <w:rFonts w:eastAsia="Times New Roman" w:cstheme="minorHAnsi"/>
          <w:color w:val="000000" w:themeColor="text1"/>
          <w:lang w:eastAsia="en-AU"/>
        </w:rPr>
        <w:t xml:space="preserve">atings for the 20 most-used reinsurers </w:t>
      </w:r>
      <w:r w:rsidR="00747107" w:rsidRPr="00747107">
        <w:rPr>
          <w:rFonts w:eastAsia="Times New Roman" w:cstheme="minorHAnsi"/>
          <w:color w:val="000000" w:themeColor="text1"/>
          <w:lang w:eastAsia="en-AU"/>
        </w:rPr>
        <w:t xml:space="preserve">held steady </w:t>
      </w:r>
      <w:r>
        <w:rPr>
          <w:rFonts w:eastAsia="Times New Roman" w:cstheme="minorHAnsi"/>
          <w:color w:val="000000" w:themeColor="text1"/>
          <w:lang w:eastAsia="en-AU"/>
        </w:rPr>
        <w:t>from</w:t>
      </w:r>
      <w:r w:rsidR="00747107" w:rsidRPr="00747107">
        <w:rPr>
          <w:rFonts w:eastAsia="Times New Roman" w:cstheme="minorHAnsi"/>
          <w:color w:val="000000" w:themeColor="text1"/>
          <w:lang w:eastAsia="en-AU"/>
        </w:rPr>
        <w:t xml:space="preserve"> insurers while </w:t>
      </w:r>
      <w:r w:rsidR="00522667" w:rsidRPr="00747107">
        <w:rPr>
          <w:rFonts w:eastAsia="Times New Roman" w:cstheme="minorHAnsi"/>
          <w:color w:val="000000" w:themeColor="text1"/>
          <w:lang w:eastAsia="en-AU"/>
        </w:rPr>
        <w:t>lift</w:t>
      </w:r>
      <w:r w:rsidR="00747107" w:rsidRPr="00747107">
        <w:rPr>
          <w:rFonts w:eastAsia="Times New Roman" w:cstheme="minorHAnsi"/>
          <w:color w:val="000000" w:themeColor="text1"/>
          <w:lang w:eastAsia="en-AU"/>
        </w:rPr>
        <w:t>ing</w:t>
      </w:r>
      <w:r w:rsidR="00522667" w:rsidRPr="00747107">
        <w:rPr>
          <w:rFonts w:eastAsia="Times New Roman" w:cstheme="minorHAnsi"/>
          <w:color w:val="000000" w:themeColor="text1"/>
          <w:lang w:eastAsia="en-AU"/>
        </w:rPr>
        <w:t xml:space="preserve"> slightly (+0.</w:t>
      </w:r>
      <w:r w:rsidR="00747107" w:rsidRPr="00747107">
        <w:rPr>
          <w:rFonts w:eastAsia="Times New Roman" w:cstheme="minorHAnsi"/>
          <w:color w:val="000000" w:themeColor="text1"/>
          <w:lang w:eastAsia="en-AU"/>
        </w:rPr>
        <w:t>8</w:t>
      </w:r>
      <w:r w:rsidR="00522667" w:rsidRPr="00747107">
        <w:rPr>
          <w:rFonts w:eastAsia="Times New Roman" w:cstheme="minorHAnsi"/>
          <w:color w:val="000000" w:themeColor="text1"/>
          <w:lang w:eastAsia="en-AU"/>
        </w:rPr>
        <w:t>) on average with reinsurance brokers</w:t>
      </w:r>
      <w:r w:rsidR="002E7B30">
        <w:rPr>
          <w:rFonts w:eastAsia="Times New Roman" w:cstheme="minorHAnsi"/>
          <w:color w:val="000000" w:themeColor="text1"/>
          <w:lang w:eastAsia="en-AU"/>
        </w:rPr>
        <w:t>.</w:t>
      </w:r>
      <w:r w:rsidR="00522667" w:rsidRPr="00747107">
        <w:rPr>
          <w:rFonts w:eastAsia="Times New Roman" w:cstheme="minorHAnsi"/>
          <w:color w:val="000000" w:themeColor="text1"/>
          <w:lang w:eastAsia="en-AU"/>
        </w:rPr>
        <w:t xml:space="preserve"> </w:t>
      </w:r>
      <w:proofErr w:type="gramStart"/>
      <w:r w:rsidR="002E7B30">
        <w:rPr>
          <w:rFonts w:eastAsia="Times New Roman" w:cstheme="minorHAnsi"/>
          <w:color w:val="000000" w:themeColor="text1"/>
          <w:lang w:eastAsia="en-AU"/>
        </w:rPr>
        <w:t xml:space="preserve">In particular, </w:t>
      </w:r>
      <w:r w:rsidR="00E540F0">
        <w:rPr>
          <w:rFonts w:eastAsia="Times New Roman" w:cstheme="minorHAnsi"/>
          <w:color w:val="000000" w:themeColor="text1"/>
          <w:lang w:eastAsia="en-AU"/>
        </w:rPr>
        <w:t>insurers</w:t>
      </w:r>
      <w:proofErr w:type="gramEnd"/>
      <w:r w:rsidR="00E540F0">
        <w:rPr>
          <w:rFonts w:eastAsia="Times New Roman" w:cstheme="minorHAnsi"/>
          <w:color w:val="000000" w:themeColor="text1"/>
          <w:lang w:eastAsia="en-AU"/>
        </w:rPr>
        <w:t xml:space="preserve"> awarded higher ratings to reinsurers </w:t>
      </w:r>
      <w:r>
        <w:rPr>
          <w:rFonts w:eastAsia="Times New Roman" w:cstheme="minorHAnsi"/>
          <w:color w:val="000000" w:themeColor="text1"/>
          <w:lang w:eastAsia="en-AU"/>
        </w:rPr>
        <w:t>for</w:t>
      </w:r>
      <w:r w:rsidR="00E540F0">
        <w:rPr>
          <w:rFonts w:eastAsia="Times New Roman" w:cstheme="minorHAnsi"/>
          <w:color w:val="000000" w:themeColor="text1"/>
          <w:lang w:eastAsia="en-AU"/>
        </w:rPr>
        <w:t xml:space="preserve"> innovation while ratings held steady </w:t>
      </w:r>
      <w:r>
        <w:rPr>
          <w:rFonts w:eastAsia="Times New Roman" w:cstheme="minorHAnsi"/>
          <w:color w:val="000000" w:themeColor="text1"/>
          <w:lang w:eastAsia="en-AU"/>
        </w:rPr>
        <w:t>in</w:t>
      </w:r>
      <w:r w:rsidR="00E540F0">
        <w:rPr>
          <w:rFonts w:eastAsia="Times New Roman" w:cstheme="minorHAnsi"/>
          <w:color w:val="000000" w:themeColor="text1"/>
          <w:lang w:eastAsia="en-AU"/>
        </w:rPr>
        <w:t xml:space="preserve"> key areas such as underwriting and </w:t>
      </w:r>
      <w:r>
        <w:rPr>
          <w:rFonts w:eastAsia="Times New Roman" w:cstheme="minorHAnsi"/>
          <w:color w:val="000000" w:themeColor="text1"/>
          <w:lang w:eastAsia="en-AU"/>
        </w:rPr>
        <w:t xml:space="preserve">‘getting </w:t>
      </w:r>
      <w:r w:rsidR="00E540F0">
        <w:rPr>
          <w:rFonts w:eastAsia="Times New Roman" w:cstheme="minorHAnsi"/>
          <w:color w:val="000000" w:themeColor="text1"/>
          <w:lang w:eastAsia="en-AU"/>
        </w:rPr>
        <w:t>deals done</w:t>
      </w:r>
      <w:r>
        <w:rPr>
          <w:rFonts w:eastAsia="Times New Roman" w:cstheme="minorHAnsi"/>
          <w:color w:val="000000" w:themeColor="text1"/>
          <w:lang w:eastAsia="en-AU"/>
        </w:rPr>
        <w:t>’</w:t>
      </w:r>
      <w:r w:rsidR="00E540F0">
        <w:rPr>
          <w:rFonts w:eastAsia="Times New Roman" w:cstheme="minorHAnsi"/>
          <w:color w:val="000000" w:themeColor="text1"/>
          <w:lang w:eastAsia="en-AU"/>
        </w:rPr>
        <w:t>, despite firmer prices and terms.</w:t>
      </w:r>
    </w:p>
    <w:p w14:paraId="50DB4FE1" w14:textId="4FDEDE8C" w:rsidR="00F411FF" w:rsidRPr="00747107" w:rsidRDefault="00F411FF" w:rsidP="00F411FF">
      <w:pPr>
        <w:spacing w:before="100" w:beforeAutospacing="1" w:after="100" w:afterAutospacing="1" w:line="240" w:lineRule="auto"/>
        <w:rPr>
          <w:rFonts w:eastAsia="Times New Roman" w:cstheme="minorHAnsi"/>
          <w:color w:val="000000" w:themeColor="text1"/>
          <w:lang w:eastAsia="en-AU"/>
        </w:rPr>
      </w:pPr>
      <w:r w:rsidRPr="00747107">
        <w:rPr>
          <w:rFonts w:eastAsia="Times New Roman" w:cstheme="minorHAnsi"/>
          <w:b/>
          <w:bCs/>
          <w:color w:val="000000" w:themeColor="text1"/>
          <w:lang w:eastAsia="en-AU"/>
        </w:rPr>
        <w:t xml:space="preserve">Exhibit </w:t>
      </w:r>
      <w:r w:rsidR="00B80DA9">
        <w:rPr>
          <w:rFonts w:eastAsia="Times New Roman" w:cstheme="minorHAnsi"/>
          <w:b/>
          <w:bCs/>
          <w:color w:val="000000" w:themeColor="text1"/>
          <w:lang w:eastAsia="en-AU"/>
        </w:rPr>
        <w:t>6</w:t>
      </w:r>
      <w:r w:rsidRPr="00747107">
        <w:rPr>
          <w:rFonts w:eastAsia="Times New Roman" w:cstheme="minorHAnsi"/>
          <w:b/>
          <w:bCs/>
          <w:color w:val="000000" w:themeColor="text1"/>
          <w:lang w:eastAsia="en-AU"/>
        </w:rPr>
        <w:t>: Business Capability Index – Global</w:t>
      </w:r>
      <w:r w:rsidRPr="00747107">
        <w:rPr>
          <w:rFonts w:eastAsia="Times New Roman" w:cstheme="minorHAnsi"/>
          <w:color w:val="000000" w:themeColor="text1"/>
          <w:lang w:eastAsia="en-AU"/>
        </w:rPr>
        <w:t xml:space="preserve"> </w:t>
      </w:r>
    </w:p>
    <w:p w14:paraId="3CD6FB09" w14:textId="43365584" w:rsidR="00C605BA" w:rsidRDefault="00D87CA4" w:rsidP="00F411FF">
      <w:pPr>
        <w:spacing w:before="100" w:beforeAutospacing="1" w:after="100" w:afterAutospacing="1" w:line="240" w:lineRule="auto"/>
        <w:rPr>
          <w:rFonts w:eastAsia="Times New Roman" w:cstheme="minorHAnsi"/>
          <w:i/>
          <w:iCs/>
          <w:color w:val="000000" w:themeColor="text1"/>
          <w:sz w:val="20"/>
          <w:szCs w:val="20"/>
          <w:lang w:eastAsia="en-AU"/>
        </w:rPr>
      </w:pPr>
      <w:r w:rsidRPr="00747107">
        <w:rPr>
          <w:rFonts w:eastAsia="Times New Roman" w:cstheme="minorHAnsi"/>
          <w:noProof/>
          <w:color w:val="000000" w:themeColor="text1"/>
          <w:sz w:val="17"/>
          <w:szCs w:val="17"/>
          <w:lang w:eastAsia="en-AU"/>
        </w:rPr>
        <w:lastRenderedPageBreak/>
        <w:drawing>
          <wp:anchor distT="0" distB="0" distL="114300" distR="114300" simplePos="0" relativeHeight="251659264" behindDoc="0" locked="0" layoutInCell="1" allowOverlap="1" wp14:anchorId="752D602B" wp14:editId="1B4C415B">
            <wp:simplePos x="0" y="0"/>
            <wp:positionH relativeFrom="margin">
              <wp:align>left</wp:align>
            </wp:positionH>
            <wp:positionV relativeFrom="paragraph">
              <wp:posOffset>677545</wp:posOffset>
            </wp:positionV>
            <wp:extent cx="5924550" cy="2476384"/>
            <wp:effectExtent l="0" t="0" r="0" b="635"/>
            <wp:wrapSquare wrapText="bothSides"/>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2476384"/>
                    </a:xfrm>
                    <a:prstGeom prst="rect">
                      <a:avLst/>
                    </a:prstGeom>
                    <a:noFill/>
                  </pic:spPr>
                </pic:pic>
              </a:graphicData>
            </a:graphic>
            <wp14:sizeRelH relativeFrom="page">
              <wp14:pctWidth>0</wp14:pctWidth>
            </wp14:sizeRelH>
            <wp14:sizeRelV relativeFrom="page">
              <wp14:pctHeight>0</wp14:pctHeight>
            </wp14:sizeRelV>
          </wp:anchor>
        </w:drawing>
      </w:r>
      <w:r w:rsidR="00C605BA" w:rsidRPr="00747107">
        <w:rPr>
          <w:rFonts w:eastAsia="Times New Roman" w:cstheme="minorHAnsi"/>
          <w:i/>
          <w:iCs/>
          <w:color w:val="000000" w:themeColor="text1"/>
          <w:sz w:val="20"/>
          <w:szCs w:val="20"/>
          <w:lang w:eastAsia="en-AU"/>
        </w:rPr>
        <w:t xml:space="preserve">Market penetration indicates the </w:t>
      </w:r>
      <w:r w:rsidR="004D50F8">
        <w:rPr>
          <w:rFonts w:eastAsia="Times New Roman" w:cstheme="minorHAnsi"/>
          <w:i/>
          <w:iCs/>
          <w:color w:val="000000" w:themeColor="text1"/>
          <w:sz w:val="20"/>
          <w:szCs w:val="20"/>
          <w:lang w:eastAsia="en-AU"/>
        </w:rPr>
        <w:t>proportion</w:t>
      </w:r>
      <w:r w:rsidR="00C605BA" w:rsidRPr="00747107">
        <w:rPr>
          <w:rFonts w:eastAsia="Times New Roman" w:cstheme="minorHAnsi"/>
          <w:i/>
          <w:iCs/>
          <w:color w:val="000000" w:themeColor="text1"/>
          <w:sz w:val="20"/>
          <w:szCs w:val="20"/>
          <w:lang w:eastAsia="en-AU"/>
        </w:rPr>
        <w:t xml:space="preserve"> of insurers where reinsurers are active, while NMG’s BCI aggregates ratings awarded across a range of performance factors for reinsurers</w:t>
      </w:r>
      <w:r w:rsidR="009E32AC" w:rsidRPr="00747107">
        <w:rPr>
          <w:rFonts w:eastAsia="Times New Roman" w:cstheme="minorHAnsi"/>
          <w:i/>
          <w:iCs/>
          <w:color w:val="000000" w:themeColor="text1"/>
          <w:sz w:val="20"/>
          <w:szCs w:val="20"/>
          <w:lang w:eastAsia="en-AU"/>
        </w:rPr>
        <w:t xml:space="preserve"> and is thus a predictive indicator of future trading success</w:t>
      </w:r>
    </w:p>
    <w:p w14:paraId="11E8FAA5" w14:textId="0CC91D63" w:rsidR="00322287" w:rsidRDefault="00322287" w:rsidP="00F411FF">
      <w:pPr>
        <w:spacing w:before="100" w:beforeAutospacing="1" w:after="100" w:afterAutospacing="1" w:line="240" w:lineRule="auto"/>
        <w:rPr>
          <w:rFonts w:eastAsia="Times New Roman" w:cstheme="minorHAnsi"/>
          <w:i/>
          <w:iCs/>
          <w:color w:val="000000" w:themeColor="text1"/>
          <w:sz w:val="20"/>
          <w:szCs w:val="20"/>
          <w:lang w:eastAsia="en-AU"/>
        </w:rPr>
      </w:pPr>
    </w:p>
    <w:p w14:paraId="03F42A45" w14:textId="3C50B19C" w:rsidR="00D87CA4" w:rsidRPr="00747107" w:rsidRDefault="00D87CA4" w:rsidP="00D87CA4">
      <w:pPr>
        <w:spacing w:before="240" w:after="240" w:line="240" w:lineRule="auto"/>
        <w:rPr>
          <w:rFonts w:eastAsia="Times New Roman" w:cstheme="minorHAnsi"/>
          <w:color w:val="000000" w:themeColor="text1"/>
          <w:sz w:val="17"/>
          <w:szCs w:val="17"/>
          <w:lang w:eastAsia="en-AU"/>
        </w:rPr>
      </w:pPr>
      <w:r w:rsidRPr="00747107">
        <w:rPr>
          <w:rFonts w:eastAsia="Times New Roman" w:cstheme="minorHAnsi"/>
          <w:color w:val="000000" w:themeColor="text1"/>
          <w:sz w:val="17"/>
          <w:szCs w:val="17"/>
          <w:lang w:eastAsia="en-AU"/>
        </w:rPr>
        <w:t>Source: NMG Consulting – P&amp;C Reinsurance Study – 2021</w:t>
      </w:r>
    </w:p>
    <w:p w14:paraId="79BB2FEA" w14:textId="5D41FCE8" w:rsidR="00093ADF" w:rsidRPr="00747107" w:rsidRDefault="00093ADF" w:rsidP="00093ADF">
      <w:pPr>
        <w:spacing w:before="100" w:beforeAutospacing="1" w:after="100" w:afterAutospacing="1" w:line="240" w:lineRule="auto"/>
        <w:rPr>
          <w:rFonts w:eastAsia="Times New Roman" w:cstheme="minorHAnsi"/>
          <w:color w:val="000000" w:themeColor="text1"/>
          <w:lang w:eastAsia="en-AU"/>
        </w:rPr>
      </w:pPr>
      <w:r w:rsidRPr="00747107">
        <w:rPr>
          <w:rFonts w:eastAsia="Times New Roman" w:cstheme="minorHAnsi"/>
          <w:b/>
          <w:bCs/>
          <w:color w:val="000000" w:themeColor="text1"/>
          <w:lang w:eastAsia="en-AU"/>
        </w:rPr>
        <w:t xml:space="preserve">Exhibit </w:t>
      </w:r>
      <w:r w:rsidR="00B80DA9">
        <w:rPr>
          <w:rFonts w:eastAsia="Times New Roman" w:cstheme="minorHAnsi"/>
          <w:b/>
          <w:bCs/>
          <w:color w:val="000000" w:themeColor="text1"/>
          <w:lang w:eastAsia="en-AU"/>
        </w:rPr>
        <w:t>7</w:t>
      </w:r>
      <w:r w:rsidRPr="00747107">
        <w:rPr>
          <w:rFonts w:eastAsia="Times New Roman" w:cstheme="minorHAnsi"/>
          <w:b/>
          <w:bCs/>
          <w:color w:val="000000" w:themeColor="text1"/>
          <w:lang w:eastAsia="en-AU"/>
        </w:rPr>
        <w:t xml:space="preserve">: </w:t>
      </w:r>
      <w:r>
        <w:rPr>
          <w:rFonts w:eastAsia="Times New Roman" w:cstheme="minorHAnsi"/>
          <w:b/>
          <w:bCs/>
          <w:color w:val="000000" w:themeColor="text1"/>
          <w:lang w:eastAsia="en-AU"/>
        </w:rPr>
        <w:t>Reinsurer performance</w:t>
      </w:r>
      <w:r w:rsidRPr="00747107">
        <w:rPr>
          <w:rFonts w:eastAsia="Times New Roman" w:cstheme="minorHAnsi"/>
          <w:b/>
          <w:bCs/>
          <w:color w:val="000000" w:themeColor="text1"/>
          <w:lang w:eastAsia="en-AU"/>
        </w:rPr>
        <w:t xml:space="preserve"> </w:t>
      </w:r>
    </w:p>
    <w:p w14:paraId="4F3A2041" w14:textId="34BFD405" w:rsidR="00D87CA4" w:rsidRDefault="00093ADF" w:rsidP="00F411FF">
      <w:pPr>
        <w:spacing w:before="100" w:beforeAutospacing="1" w:after="100" w:afterAutospacing="1" w:line="240" w:lineRule="auto"/>
        <w:rPr>
          <w:rFonts w:eastAsia="Times New Roman" w:cstheme="minorHAnsi"/>
          <w:i/>
          <w:iCs/>
          <w:color w:val="000000" w:themeColor="text1"/>
          <w:sz w:val="20"/>
          <w:szCs w:val="20"/>
          <w:lang w:eastAsia="en-AU"/>
        </w:rPr>
      </w:pPr>
      <w:r>
        <w:rPr>
          <w:rFonts w:eastAsia="Times New Roman" w:cstheme="minorHAnsi"/>
          <w:i/>
          <w:iCs/>
          <w:color w:val="000000" w:themeColor="text1"/>
          <w:sz w:val="20"/>
          <w:szCs w:val="20"/>
          <w:lang w:eastAsia="en-AU"/>
        </w:rPr>
        <w:t>Average ratings of the 15 most-used reinsurers globally as evaluated by insurers and reinsurance brokers</w:t>
      </w:r>
    </w:p>
    <w:p w14:paraId="4081B9E1" w14:textId="3BF62AD8" w:rsidR="007943A6" w:rsidRDefault="0021022D" w:rsidP="00F411FF">
      <w:pPr>
        <w:spacing w:before="100" w:beforeAutospacing="1" w:after="100" w:afterAutospacing="1" w:line="240" w:lineRule="auto"/>
        <w:rPr>
          <w:rFonts w:eastAsia="Times New Roman" w:cstheme="minorHAnsi"/>
          <w:color w:val="000000" w:themeColor="text1"/>
          <w:sz w:val="20"/>
          <w:szCs w:val="20"/>
          <w:lang w:eastAsia="en-AU"/>
        </w:rPr>
      </w:pPr>
      <w:r>
        <w:rPr>
          <w:rFonts w:eastAsia="Times New Roman" w:cstheme="minorHAnsi"/>
          <w:noProof/>
          <w:color w:val="000000" w:themeColor="text1"/>
          <w:sz w:val="20"/>
          <w:szCs w:val="20"/>
          <w:lang w:eastAsia="en-AU"/>
        </w:rPr>
        <w:drawing>
          <wp:inline distT="0" distB="0" distL="0" distR="0" wp14:anchorId="6DD66C85" wp14:editId="3C8D7D81">
            <wp:extent cx="5731510" cy="3138196"/>
            <wp:effectExtent l="0" t="0" r="0" b="5080"/>
            <wp:docPr id="14" name="Picture 1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in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138196"/>
                    </a:xfrm>
                    <a:prstGeom prst="rect">
                      <a:avLst/>
                    </a:prstGeom>
                    <a:noFill/>
                  </pic:spPr>
                </pic:pic>
              </a:graphicData>
            </a:graphic>
          </wp:inline>
        </w:drawing>
      </w:r>
    </w:p>
    <w:p w14:paraId="335A052A" w14:textId="29C41928" w:rsidR="00093ADF" w:rsidRPr="00D87CA4" w:rsidRDefault="00093ADF" w:rsidP="00F411FF">
      <w:pPr>
        <w:spacing w:before="100" w:beforeAutospacing="1" w:after="100" w:afterAutospacing="1" w:line="240" w:lineRule="auto"/>
        <w:rPr>
          <w:rFonts w:eastAsia="Times New Roman" w:cstheme="minorHAnsi"/>
          <w:color w:val="000000" w:themeColor="text1"/>
          <w:sz w:val="20"/>
          <w:szCs w:val="20"/>
          <w:lang w:eastAsia="en-AU"/>
        </w:rPr>
      </w:pPr>
    </w:p>
    <w:p w14:paraId="3D12741B" w14:textId="580679CB" w:rsidR="005E7273" w:rsidRPr="00747107" w:rsidRDefault="005E7273" w:rsidP="00F411FF">
      <w:pPr>
        <w:spacing w:before="100" w:beforeAutospacing="1" w:after="100" w:afterAutospacing="1" w:line="240" w:lineRule="auto"/>
        <w:rPr>
          <w:rFonts w:eastAsia="Times New Roman" w:cstheme="minorHAnsi"/>
          <w:color w:val="000000" w:themeColor="text1"/>
          <w:sz w:val="17"/>
          <w:szCs w:val="17"/>
          <w:lang w:eastAsia="en-AU"/>
        </w:rPr>
      </w:pPr>
    </w:p>
    <w:p w14:paraId="014DF4A6" w14:textId="58157A34" w:rsidR="00C573CA" w:rsidRPr="00B863AB" w:rsidRDefault="00C605BA">
      <w:pPr>
        <w:rPr>
          <w:rFonts w:eastAsia="Times New Roman" w:cstheme="minorHAnsi"/>
          <w:strike/>
          <w:color w:val="000000" w:themeColor="text1"/>
          <w:sz w:val="24"/>
          <w:szCs w:val="24"/>
          <w:lang w:eastAsia="en-AU"/>
        </w:rPr>
      </w:pPr>
      <w:r w:rsidRPr="00747107">
        <w:rPr>
          <w:rFonts w:eastAsia="Times New Roman" w:cstheme="minorHAnsi"/>
          <w:color w:val="000000" w:themeColor="text1"/>
          <w:sz w:val="24"/>
          <w:szCs w:val="24"/>
          <w:lang w:eastAsia="en-AU"/>
        </w:rPr>
        <w:br w:type="page"/>
      </w:r>
    </w:p>
    <w:p w14:paraId="50152597" w14:textId="18142487" w:rsidR="00F411FF" w:rsidRPr="00747107" w:rsidRDefault="00D27E14" w:rsidP="00F411FF">
      <w:pPr>
        <w:spacing w:before="100" w:beforeAutospacing="1" w:after="100" w:afterAutospacing="1" w:line="240" w:lineRule="auto"/>
        <w:outlineLvl w:val="4"/>
        <w:rPr>
          <w:rFonts w:eastAsia="Times New Roman" w:cstheme="minorHAnsi"/>
          <w:b/>
          <w:bCs/>
          <w:color w:val="000000" w:themeColor="text1"/>
          <w:lang w:eastAsia="en-AU"/>
        </w:rPr>
      </w:pPr>
      <w:r w:rsidRPr="00747107">
        <w:rPr>
          <w:rFonts w:eastAsia="Times New Roman" w:cstheme="minorHAnsi"/>
          <w:b/>
          <w:bCs/>
          <w:color w:val="000000" w:themeColor="text1"/>
          <w:lang w:eastAsia="en-AU"/>
        </w:rPr>
        <w:lastRenderedPageBreak/>
        <w:t>Not a commodity</w:t>
      </w:r>
    </w:p>
    <w:p w14:paraId="2D2543B9" w14:textId="77777777" w:rsidR="00D27E14" w:rsidRPr="00747107" w:rsidRDefault="00D27E14" w:rsidP="00F411FF">
      <w:pPr>
        <w:spacing w:before="100" w:beforeAutospacing="1" w:after="100" w:afterAutospacing="1" w:line="240" w:lineRule="auto"/>
        <w:rPr>
          <w:rFonts w:eastAsia="Times New Roman" w:cstheme="minorHAnsi"/>
          <w:color w:val="000000" w:themeColor="text1"/>
          <w:lang w:eastAsia="en-AU"/>
        </w:rPr>
      </w:pPr>
      <w:r w:rsidRPr="00747107">
        <w:rPr>
          <w:rFonts w:eastAsia="Times New Roman" w:cstheme="minorHAnsi"/>
          <w:color w:val="000000" w:themeColor="text1"/>
          <w:lang w:eastAsia="en-AU"/>
        </w:rPr>
        <w:t>In addition to</w:t>
      </w:r>
      <w:r w:rsidR="00F411FF" w:rsidRPr="00747107">
        <w:rPr>
          <w:rFonts w:eastAsia="Times New Roman" w:cstheme="minorHAnsi"/>
          <w:color w:val="000000" w:themeColor="text1"/>
          <w:lang w:eastAsia="en-AU"/>
        </w:rPr>
        <w:t xml:space="preserve"> specialisation </w:t>
      </w:r>
      <w:r w:rsidRPr="00747107">
        <w:rPr>
          <w:rFonts w:eastAsia="Times New Roman" w:cstheme="minorHAnsi"/>
          <w:color w:val="000000" w:themeColor="text1"/>
          <w:lang w:eastAsia="en-AU"/>
        </w:rPr>
        <w:t>within</w:t>
      </w:r>
      <w:r w:rsidR="00F411FF" w:rsidRPr="00747107">
        <w:rPr>
          <w:rFonts w:eastAsia="Times New Roman" w:cstheme="minorHAnsi"/>
          <w:color w:val="000000" w:themeColor="text1"/>
          <w:lang w:eastAsia="en-AU"/>
        </w:rPr>
        <w:t xml:space="preserve"> line</w:t>
      </w:r>
      <w:r w:rsidRPr="00747107">
        <w:rPr>
          <w:rFonts w:eastAsia="Times New Roman" w:cstheme="minorHAnsi"/>
          <w:color w:val="000000" w:themeColor="text1"/>
          <w:lang w:eastAsia="en-AU"/>
        </w:rPr>
        <w:t>s</w:t>
      </w:r>
      <w:r w:rsidR="00F411FF" w:rsidRPr="00747107">
        <w:rPr>
          <w:rFonts w:eastAsia="Times New Roman" w:cstheme="minorHAnsi"/>
          <w:color w:val="000000" w:themeColor="text1"/>
          <w:lang w:eastAsia="en-AU"/>
        </w:rPr>
        <w:t xml:space="preserve"> of bus</w:t>
      </w:r>
      <w:r w:rsidRPr="00747107">
        <w:rPr>
          <w:rFonts w:eastAsia="Times New Roman" w:cstheme="minorHAnsi"/>
          <w:color w:val="000000" w:themeColor="text1"/>
          <w:lang w:eastAsia="en-AU"/>
        </w:rPr>
        <w:t>iness</w:t>
      </w:r>
      <w:r w:rsidR="00F411FF" w:rsidRPr="00747107">
        <w:rPr>
          <w:rFonts w:eastAsia="Times New Roman" w:cstheme="minorHAnsi"/>
          <w:color w:val="000000" w:themeColor="text1"/>
          <w:lang w:eastAsia="en-AU"/>
        </w:rPr>
        <w:t xml:space="preserve">, </w:t>
      </w:r>
      <w:r w:rsidRPr="00747107">
        <w:rPr>
          <w:rFonts w:eastAsia="Times New Roman" w:cstheme="minorHAnsi"/>
          <w:color w:val="000000" w:themeColor="text1"/>
          <w:lang w:eastAsia="en-AU"/>
        </w:rPr>
        <w:t>our analysis of competitive performance reveals</w:t>
      </w:r>
      <w:r w:rsidR="00F411FF" w:rsidRPr="00747107">
        <w:rPr>
          <w:rFonts w:eastAsia="Times New Roman" w:cstheme="minorHAnsi"/>
          <w:color w:val="000000" w:themeColor="text1"/>
          <w:lang w:eastAsia="en-AU"/>
        </w:rPr>
        <w:t xml:space="preserve"> </w:t>
      </w:r>
      <w:r w:rsidRPr="00747107">
        <w:rPr>
          <w:rFonts w:eastAsia="Times New Roman" w:cstheme="minorHAnsi"/>
          <w:color w:val="000000" w:themeColor="text1"/>
          <w:lang w:eastAsia="en-AU"/>
        </w:rPr>
        <w:t xml:space="preserve">a </w:t>
      </w:r>
      <w:r w:rsidR="00F411FF" w:rsidRPr="00747107">
        <w:rPr>
          <w:rFonts w:eastAsia="Times New Roman" w:cstheme="minorHAnsi"/>
          <w:color w:val="000000" w:themeColor="text1"/>
          <w:lang w:eastAsia="en-AU"/>
        </w:rPr>
        <w:t>rich topography of points of competitive differentiation at the customer interface with insurers, reinsurance brokers and</w:t>
      </w:r>
      <w:r w:rsidRPr="00747107">
        <w:rPr>
          <w:rFonts w:eastAsia="Times New Roman" w:cstheme="minorHAnsi"/>
          <w:color w:val="000000" w:themeColor="text1"/>
          <w:lang w:eastAsia="en-AU"/>
        </w:rPr>
        <w:t xml:space="preserve"> across regions.</w:t>
      </w:r>
    </w:p>
    <w:p w14:paraId="53AFF639" w14:textId="3319C29F" w:rsidR="00F411FF" w:rsidRPr="00747107" w:rsidRDefault="00F411FF" w:rsidP="00F411FF">
      <w:pPr>
        <w:spacing w:before="100" w:beforeAutospacing="1" w:after="100" w:afterAutospacing="1" w:line="240" w:lineRule="auto"/>
        <w:rPr>
          <w:rFonts w:eastAsia="Times New Roman" w:cstheme="minorHAnsi"/>
          <w:color w:val="000000" w:themeColor="text1"/>
          <w:lang w:eastAsia="en-AU"/>
        </w:rPr>
      </w:pPr>
      <w:r w:rsidRPr="00747107">
        <w:rPr>
          <w:rFonts w:eastAsia="Times New Roman" w:cstheme="minorHAnsi"/>
          <w:color w:val="000000" w:themeColor="text1"/>
          <w:lang w:eastAsia="en-AU"/>
        </w:rPr>
        <w:t xml:space="preserve">This is a positive signal for an industry often considered transactional and commoditised, but also suggests that </w:t>
      </w:r>
      <w:r w:rsidRPr="00AB0B7A">
        <w:rPr>
          <w:rFonts w:eastAsia="Times New Roman" w:cstheme="minorHAnsi"/>
          <w:color w:val="000000" w:themeColor="text1"/>
          <w:lang w:eastAsia="en-AU"/>
        </w:rPr>
        <w:t xml:space="preserve">one-half of the </w:t>
      </w:r>
      <w:r w:rsidR="00D27E14" w:rsidRPr="00AB0B7A">
        <w:rPr>
          <w:rFonts w:eastAsia="Times New Roman" w:cstheme="minorHAnsi"/>
          <w:color w:val="000000" w:themeColor="text1"/>
          <w:lang w:eastAsia="en-AU"/>
        </w:rPr>
        <w:t xml:space="preserve">potential </w:t>
      </w:r>
      <w:r w:rsidRPr="00AB0B7A">
        <w:rPr>
          <w:rFonts w:eastAsia="Times New Roman" w:cstheme="minorHAnsi"/>
          <w:color w:val="000000" w:themeColor="text1"/>
          <w:lang w:eastAsia="en-AU"/>
        </w:rPr>
        <w:t xml:space="preserve">universe of differentiation opportunities </w:t>
      </w:r>
      <w:r w:rsidR="00D27E14" w:rsidRPr="00AB0B7A">
        <w:rPr>
          <w:rFonts w:eastAsia="Times New Roman" w:cstheme="minorHAnsi"/>
          <w:color w:val="000000" w:themeColor="text1"/>
          <w:lang w:eastAsia="en-AU"/>
        </w:rPr>
        <w:t>current lies un</w:t>
      </w:r>
      <w:r w:rsidRPr="00AB0B7A">
        <w:rPr>
          <w:rFonts w:eastAsia="Times New Roman" w:cstheme="minorHAnsi"/>
          <w:color w:val="000000" w:themeColor="text1"/>
          <w:lang w:eastAsia="en-AU"/>
        </w:rPr>
        <w:t>claimed</w:t>
      </w:r>
      <w:r w:rsidRPr="00747107">
        <w:rPr>
          <w:rFonts w:eastAsia="Times New Roman" w:cstheme="minorHAnsi"/>
          <w:color w:val="000000" w:themeColor="text1"/>
          <w:lang w:eastAsia="en-AU"/>
        </w:rPr>
        <w:t>.</w:t>
      </w:r>
    </w:p>
    <w:p w14:paraId="46FB213B" w14:textId="01816F5E" w:rsidR="00F411FF" w:rsidRPr="00747107" w:rsidRDefault="00F411FF" w:rsidP="00C25A2B">
      <w:pPr>
        <w:spacing w:before="100" w:beforeAutospacing="1" w:after="100" w:afterAutospacing="1" w:line="240" w:lineRule="auto"/>
        <w:rPr>
          <w:rFonts w:eastAsia="Times New Roman" w:cstheme="minorHAnsi"/>
          <w:color w:val="000000" w:themeColor="text1"/>
          <w:lang w:eastAsia="en-AU"/>
        </w:rPr>
      </w:pPr>
      <w:r w:rsidRPr="00747107">
        <w:rPr>
          <w:rFonts w:eastAsia="Times New Roman" w:cstheme="minorHAnsi"/>
          <w:b/>
          <w:bCs/>
          <w:color w:val="000000" w:themeColor="text1"/>
          <w:lang w:eastAsia="en-AU"/>
        </w:rPr>
        <w:t xml:space="preserve">Exhibit </w:t>
      </w:r>
      <w:r w:rsidR="00B80DA9">
        <w:rPr>
          <w:rFonts w:eastAsia="Times New Roman" w:cstheme="minorHAnsi"/>
          <w:b/>
          <w:bCs/>
          <w:color w:val="000000" w:themeColor="text1"/>
          <w:lang w:eastAsia="en-AU"/>
        </w:rPr>
        <w:t>8</w:t>
      </w:r>
      <w:r w:rsidRPr="00747107">
        <w:rPr>
          <w:rFonts w:eastAsia="Times New Roman" w:cstheme="minorHAnsi"/>
          <w:b/>
          <w:bCs/>
          <w:color w:val="000000" w:themeColor="text1"/>
          <w:lang w:eastAsia="en-AU"/>
        </w:rPr>
        <w:t>: Lead reinsurers by factor (Treaty business)</w:t>
      </w:r>
      <w:r w:rsidRPr="00747107">
        <w:rPr>
          <w:rFonts w:eastAsia="Times New Roman" w:cstheme="minorHAnsi"/>
          <w:color w:val="000000" w:themeColor="text1"/>
          <w:lang w:eastAsia="en-AU"/>
        </w:rPr>
        <w:t xml:space="preserve"> </w:t>
      </w:r>
    </w:p>
    <w:p w14:paraId="49C63A0F" w14:textId="7061EE4D" w:rsidR="00D27E14" w:rsidRDefault="001819C0" w:rsidP="00C25A2B">
      <w:pPr>
        <w:spacing w:before="100" w:beforeAutospacing="1" w:after="100" w:afterAutospacing="1" w:line="240" w:lineRule="auto"/>
        <w:rPr>
          <w:rFonts w:eastAsia="Times New Roman" w:cstheme="minorHAnsi"/>
          <w:i/>
          <w:iCs/>
          <w:color w:val="000000" w:themeColor="text1"/>
          <w:sz w:val="20"/>
          <w:szCs w:val="20"/>
          <w:lang w:eastAsia="en-AU"/>
        </w:rPr>
      </w:pPr>
      <w:r w:rsidRPr="00747107">
        <w:rPr>
          <w:rFonts w:eastAsia="Times New Roman" w:cstheme="minorHAnsi"/>
          <w:i/>
          <w:iCs/>
          <w:color w:val="000000" w:themeColor="text1"/>
          <w:sz w:val="20"/>
          <w:szCs w:val="20"/>
          <w:lang w:eastAsia="en-AU"/>
        </w:rPr>
        <w:t>Insurers and reinsurance brokers look for different capabilities when engaging reinsurance partners in leading and following roles, while reinsurers perform differentially across factors and roles</w:t>
      </w:r>
    </w:p>
    <w:p w14:paraId="78000198" w14:textId="1C3B5D7F" w:rsidR="007943A6" w:rsidRPr="00747107" w:rsidRDefault="007943A6" w:rsidP="00C25A2B">
      <w:pPr>
        <w:spacing w:before="100" w:beforeAutospacing="1" w:after="100" w:afterAutospacing="1" w:line="240" w:lineRule="auto"/>
        <w:rPr>
          <w:rFonts w:eastAsia="Times New Roman" w:cstheme="minorHAnsi"/>
          <w:i/>
          <w:iCs/>
          <w:color w:val="000000" w:themeColor="text1"/>
          <w:sz w:val="20"/>
          <w:szCs w:val="20"/>
          <w:lang w:eastAsia="en-AU"/>
        </w:rPr>
      </w:pPr>
      <w:r>
        <w:rPr>
          <w:rFonts w:eastAsia="Times New Roman" w:cstheme="minorHAnsi"/>
          <w:i/>
          <w:iCs/>
          <w:noProof/>
          <w:color w:val="000000" w:themeColor="text1"/>
          <w:sz w:val="20"/>
          <w:szCs w:val="20"/>
          <w:lang w:eastAsia="en-AU"/>
        </w:rPr>
        <w:drawing>
          <wp:inline distT="0" distB="0" distL="0" distR="0" wp14:anchorId="3FC884F2" wp14:editId="647CE6AD">
            <wp:extent cx="5636706" cy="38100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6930" cy="3816911"/>
                    </a:xfrm>
                    <a:prstGeom prst="rect">
                      <a:avLst/>
                    </a:prstGeom>
                    <a:noFill/>
                  </pic:spPr>
                </pic:pic>
              </a:graphicData>
            </a:graphic>
          </wp:inline>
        </w:drawing>
      </w:r>
    </w:p>
    <w:p w14:paraId="696440A5" w14:textId="4728FEC1" w:rsidR="00F411FF" w:rsidRPr="00747107" w:rsidRDefault="00F411FF" w:rsidP="00F411FF">
      <w:pPr>
        <w:spacing w:before="100" w:beforeAutospacing="1" w:after="100" w:afterAutospacing="1" w:line="240" w:lineRule="auto"/>
        <w:rPr>
          <w:rFonts w:eastAsia="Times New Roman" w:cstheme="minorHAnsi"/>
          <w:color w:val="000000" w:themeColor="text1"/>
          <w:sz w:val="17"/>
          <w:szCs w:val="17"/>
          <w:lang w:eastAsia="en-AU"/>
        </w:rPr>
      </w:pPr>
      <w:r w:rsidRPr="00747107">
        <w:rPr>
          <w:rFonts w:eastAsia="Times New Roman" w:cstheme="minorHAnsi"/>
          <w:color w:val="000000" w:themeColor="text1"/>
          <w:sz w:val="17"/>
          <w:szCs w:val="17"/>
          <w:lang w:eastAsia="en-AU"/>
        </w:rPr>
        <w:t>Source: NMG Consulting – P&amp;C Reinsurance Study – 20</w:t>
      </w:r>
      <w:r w:rsidR="005A3B2B" w:rsidRPr="00747107">
        <w:rPr>
          <w:rFonts w:eastAsia="Times New Roman" w:cstheme="minorHAnsi"/>
          <w:color w:val="000000" w:themeColor="text1"/>
          <w:sz w:val="17"/>
          <w:szCs w:val="17"/>
          <w:lang w:eastAsia="en-AU"/>
        </w:rPr>
        <w:t>2</w:t>
      </w:r>
      <w:r w:rsidR="00452A3F">
        <w:rPr>
          <w:rFonts w:eastAsia="Times New Roman" w:cstheme="minorHAnsi"/>
          <w:color w:val="000000" w:themeColor="text1"/>
          <w:sz w:val="17"/>
          <w:szCs w:val="17"/>
          <w:lang w:eastAsia="en-AU"/>
        </w:rPr>
        <w:t>1</w:t>
      </w:r>
    </w:p>
    <w:p w14:paraId="4610F520" w14:textId="77777777" w:rsidR="00F411FF" w:rsidRPr="00747107" w:rsidRDefault="00BA387E" w:rsidP="00F411FF">
      <w:pPr>
        <w:spacing w:after="0" w:line="240" w:lineRule="auto"/>
        <w:rPr>
          <w:rFonts w:eastAsia="Times New Roman" w:cstheme="minorHAnsi"/>
          <w:color w:val="000000" w:themeColor="text1"/>
          <w:sz w:val="24"/>
          <w:szCs w:val="24"/>
          <w:lang w:eastAsia="en-AU"/>
        </w:rPr>
      </w:pPr>
      <w:r>
        <w:rPr>
          <w:rFonts w:eastAsia="Times New Roman" w:cstheme="minorHAnsi"/>
          <w:color w:val="000000" w:themeColor="text1"/>
          <w:sz w:val="24"/>
          <w:szCs w:val="24"/>
          <w:lang w:eastAsia="en-AU"/>
        </w:rPr>
        <w:pict w14:anchorId="523D77B7">
          <v:rect id="_x0000_i1025" style="width:0;height:1.5pt" o:hralign="center" o:hrstd="t" o:hr="t" fillcolor="#a0a0a0" stroked="f"/>
        </w:pict>
      </w:r>
    </w:p>
    <w:p w14:paraId="139897C8" w14:textId="77777777" w:rsidR="00F411FF" w:rsidRPr="00747107" w:rsidRDefault="00F411FF" w:rsidP="00F411FF">
      <w:pPr>
        <w:spacing w:before="100" w:beforeAutospacing="1" w:after="100" w:afterAutospacing="1" w:line="240" w:lineRule="auto"/>
        <w:rPr>
          <w:rFonts w:eastAsia="Times New Roman" w:cstheme="minorHAnsi"/>
          <w:color w:val="000000" w:themeColor="text1"/>
          <w:sz w:val="24"/>
          <w:szCs w:val="24"/>
          <w:lang w:eastAsia="en-AU"/>
        </w:rPr>
      </w:pPr>
      <w:r w:rsidRPr="00747107">
        <w:rPr>
          <w:rFonts w:eastAsia="Times New Roman" w:cstheme="minorHAnsi"/>
          <w:b/>
          <w:bCs/>
          <w:i/>
          <w:iCs/>
          <w:color w:val="000000" w:themeColor="text1"/>
          <w:sz w:val="24"/>
          <w:szCs w:val="24"/>
          <w:lang w:eastAsia="en-AU"/>
        </w:rPr>
        <w:t>Mark Prichard</w:t>
      </w:r>
      <w:r w:rsidRPr="00747107">
        <w:rPr>
          <w:rFonts w:eastAsia="Times New Roman" w:cstheme="minorHAnsi"/>
          <w:color w:val="000000" w:themeColor="text1"/>
          <w:sz w:val="24"/>
          <w:szCs w:val="24"/>
          <w:lang w:eastAsia="en-AU"/>
        </w:rPr>
        <w:t xml:space="preserve"> </w:t>
      </w:r>
      <w:r w:rsidRPr="00747107">
        <w:rPr>
          <w:rFonts w:eastAsia="Times New Roman" w:cstheme="minorHAnsi"/>
          <w:i/>
          <w:iCs/>
          <w:color w:val="000000" w:themeColor="text1"/>
          <w:sz w:val="24"/>
          <w:szCs w:val="24"/>
          <w:lang w:eastAsia="en-AU"/>
        </w:rPr>
        <w:t>is the CEO of NMG Consulting based in Sydney (</w:t>
      </w:r>
      <w:hyperlink r:id="rId14" w:history="1">
        <w:r w:rsidRPr="00747107">
          <w:rPr>
            <w:rFonts w:eastAsia="Times New Roman" w:cstheme="minorHAnsi"/>
            <w:i/>
            <w:iCs/>
            <w:color w:val="000000" w:themeColor="text1"/>
            <w:sz w:val="24"/>
            <w:szCs w:val="24"/>
            <w:u w:val="single"/>
            <w:lang w:eastAsia="en-AU"/>
          </w:rPr>
          <w:t>Mark.Prichard@NMG-Group.com</w:t>
        </w:r>
      </w:hyperlink>
      <w:r w:rsidRPr="00747107">
        <w:rPr>
          <w:rFonts w:eastAsia="Times New Roman" w:cstheme="minorHAnsi"/>
          <w:i/>
          <w:iCs/>
          <w:color w:val="000000" w:themeColor="text1"/>
          <w:sz w:val="24"/>
          <w:szCs w:val="24"/>
          <w:lang w:eastAsia="en-AU"/>
        </w:rPr>
        <w:t>)</w:t>
      </w:r>
      <w:r w:rsidRPr="00747107">
        <w:rPr>
          <w:rFonts w:eastAsia="Times New Roman" w:cstheme="minorHAnsi"/>
          <w:color w:val="000000" w:themeColor="text1"/>
          <w:sz w:val="24"/>
          <w:szCs w:val="24"/>
          <w:lang w:eastAsia="en-AU"/>
        </w:rPr>
        <w:t xml:space="preserve"> </w:t>
      </w:r>
    </w:p>
    <w:p w14:paraId="60038E40" w14:textId="77777777" w:rsidR="00F411FF" w:rsidRPr="00747107" w:rsidRDefault="00F411FF" w:rsidP="00F411FF">
      <w:pPr>
        <w:spacing w:before="100" w:beforeAutospacing="1" w:after="100" w:afterAutospacing="1" w:line="240" w:lineRule="auto"/>
        <w:rPr>
          <w:rFonts w:eastAsia="Times New Roman" w:cstheme="minorHAnsi"/>
          <w:color w:val="000000" w:themeColor="text1"/>
          <w:sz w:val="24"/>
          <w:szCs w:val="24"/>
          <w:lang w:eastAsia="en-AU"/>
        </w:rPr>
      </w:pPr>
      <w:r w:rsidRPr="00747107">
        <w:rPr>
          <w:rFonts w:eastAsia="Times New Roman" w:cstheme="minorHAnsi"/>
          <w:b/>
          <w:bCs/>
          <w:i/>
          <w:iCs/>
          <w:color w:val="000000" w:themeColor="text1"/>
          <w:sz w:val="24"/>
          <w:szCs w:val="24"/>
          <w:lang w:eastAsia="en-AU"/>
        </w:rPr>
        <w:t>Jane Cheng</w:t>
      </w:r>
      <w:r w:rsidRPr="00747107">
        <w:rPr>
          <w:rFonts w:eastAsia="Times New Roman" w:cstheme="minorHAnsi"/>
          <w:i/>
          <w:iCs/>
          <w:color w:val="000000" w:themeColor="text1"/>
          <w:sz w:val="24"/>
          <w:szCs w:val="24"/>
          <w:lang w:eastAsia="en-AU"/>
        </w:rPr>
        <w:t>, Partner based in Sydney (</w:t>
      </w:r>
      <w:hyperlink r:id="rId15" w:history="1">
        <w:r w:rsidRPr="00747107">
          <w:rPr>
            <w:rFonts w:eastAsia="Times New Roman" w:cstheme="minorHAnsi"/>
            <w:i/>
            <w:iCs/>
            <w:color w:val="000000" w:themeColor="text1"/>
            <w:sz w:val="24"/>
            <w:szCs w:val="24"/>
            <w:u w:val="single"/>
            <w:lang w:eastAsia="en-AU"/>
          </w:rPr>
          <w:t>Jane.Cheng@NMG-Group.com</w:t>
        </w:r>
      </w:hyperlink>
      <w:r w:rsidRPr="00747107">
        <w:rPr>
          <w:rFonts w:eastAsia="Times New Roman" w:cstheme="minorHAnsi"/>
          <w:i/>
          <w:iCs/>
          <w:color w:val="000000" w:themeColor="text1"/>
          <w:sz w:val="24"/>
          <w:szCs w:val="24"/>
          <w:lang w:eastAsia="en-AU"/>
        </w:rPr>
        <w:t>)</w:t>
      </w:r>
      <w:r w:rsidRPr="00747107">
        <w:rPr>
          <w:rFonts w:eastAsia="Times New Roman" w:cstheme="minorHAnsi"/>
          <w:color w:val="000000" w:themeColor="text1"/>
          <w:sz w:val="24"/>
          <w:szCs w:val="24"/>
          <w:lang w:eastAsia="en-AU"/>
        </w:rPr>
        <w:t xml:space="preserve"> </w:t>
      </w:r>
    </w:p>
    <w:p w14:paraId="037508BE" w14:textId="77777777" w:rsidR="00F411FF" w:rsidRPr="00747107" w:rsidRDefault="00F411FF" w:rsidP="00F411FF">
      <w:pPr>
        <w:spacing w:before="100" w:beforeAutospacing="1" w:after="100" w:afterAutospacing="1" w:line="240" w:lineRule="auto"/>
        <w:rPr>
          <w:rFonts w:eastAsia="Times New Roman" w:cstheme="minorHAnsi"/>
          <w:color w:val="000000" w:themeColor="text1"/>
          <w:sz w:val="24"/>
          <w:szCs w:val="24"/>
          <w:lang w:eastAsia="en-AU"/>
        </w:rPr>
      </w:pPr>
      <w:r w:rsidRPr="00747107">
        <w:rPr>
          <w:rFonts w:eastAsia="Times New Roman" w:cstheme="minorHAnsi"/>
          <w:b/>
          <w:bCs/>
          <w:i/>
          <w:iCs/>
          <w:color w:val="000000" w:themeColor="text1"/>
          <w:sz w:val="24"/>
          <w:szCs w:val="24"/>
          <w:lang w:eastAsia="en-AU"/>
        </w:rPr>
        <w:t>Rick Flaspohler</w:t>
      </w:r>
      <w:r w:rsidRPr="00747107">
        <w:rPr>
          <w:rFonts w:eastAsia="Times New Roman" w:cstheme="minorHAnsi"/>
          <w:i/>
          <w:iCs/>
          <w:color w:val="000000" w:themeColor="text1"/>
          <w:sz w:val="24"/>
          <w:szCs w:val="24"/>
          <w:lang w:eastAsia="en-AU"/>
        </w:rPr>
        <w:t>, Partner based in Kansas City (</w:t>
      </w:r>
      <w:hyperlink r:id="rId16" w:history="1">
        <w:r w:rsidRPr="00747107">
          <w:rPr>
            <w:rFonts w:eastAsia="Times New Roman" w:cstheme="minorHAnsi"/>
            <w:i/>
            <w:iCs/>
            <w:color w:val="000000" w:themeColor="text1"/>
            <w:sz w:val="24"/>
            <w:szCs w:val="24"/>
            <w:u w:val="single"/>
            <w:lang w:eastAsia="en-AU"/>
          </w:rPr>
          <w:t>Rick.Flaspohler@NMG-Group.com</w:t>
        </w:r>
      </w:hyperlink>
      <w:r w:rsidRPr="00747107">
        <w:rPr>
          <w:rFonts w:eastAsia="Times New Roman" w:cstheme="minorHAnsi"/>
          <w:i/>
          <w:iCs/>
          <w:color w:val="000000" w:themeColor="text1"/>
          <w:sz w:val="24"/>
          <w:szCs w:val="24"/>
          <w:lang w:eastAsia="en-AU"/>
        </w:rPr>
        <w:t>)</w:t>
      </w:r>
      <w:r w:rsidRPr="00747107">
        <w:rPr>
          <w:rFonts w:eastAsia="Times New Roman" w:cstheme="minorHAnsi"/>
          <w:color w:val="000000" w:themeColor="text1"/>
          <w:sz w:val="24"/>
          <w:szCs w:val="24"/>
          <w:lang w:eastAsia="en-AU"/>
        </w:rPr>
        <w:t xml:space="preserve"> </w:t>
      </w:r>
    </w:p>
    <w:p w14:paraId="3BDD0C2F" w14:textId="52EC8490" w:rsidR="00F411FF" w:rsidRPr="00747107" w:rsidRDefault="00B863AB" w:rsidP="00F411FF">
      <w:pPr>
        <w:spacing w:before="100" w:beforeAutospacing="1" w:after="100" w:afterAutospacing="1" w:line="240" w:lineRule="auto"/>
        <w:rPr>
          <w:rFonts w:eastAsia="Times New Roman" w:cstheme="minorHAnsi"/>
          <w:color w:val="000000" w:themeColor="text1"/>
          <w:sz w:val="24"/>
          <w:szCs w:val="24"/>
          <w:lang w:eastAsia="en-AU"/>
        </w:rPr>
      </w:pPr>
      <w:r>
        <w:rPr>
          <w:rFonts w:eastAsia="Times New Roman" w:cstheme="minorHAnsi"/>
          <w:b/>
          <w:bCs/>
          <w:i/>
          <w:iCs/>
          <w:color w:val="000000" w:themeColor="text1"/>
          <w:sz w:val="24"/>
          <w:szCs w:val="24"/>
          <w:lang w:eastAsia="en-AU"/>
        </w:rPr>
        <w:t>Desiree Lim</w:t>
      </w:r>
      <w:r w:rsidR="00F411FF" w:rsidRPr="00747107">
        <w:rPr>
          <w:rFonts w:eastAsia="Times New Roman" w:cstheme="minorHAnsi"/>
          <w:i/>
          <w:iCs/>
          <w:color w:val="000000" w:themeColor="text1"/>
          <w:sz w:val="24"/>
          <w:szCs w:val="24"/>
          <w:lang w:eastAsia="en-AU"/>
        </w:rPr>
        <w:t xml:space="preserve">, </w:t>
      </w:r>
      <w:r>
        <w:rPr>
          <w:rFonts w:eastAsia="Times New Roman" w:cstheme="minorHAnsi"/>
          <w:i/>
          <w:iCs/>
          <w:color w:val="000000" w:themeColor="text1"/>
          <w:sz w:val="24"/>
          <w:szCs w:val="24"/>
          <w:lang w:eastAsia="en-AU"/>
        </w:rPr>
        <w:t>Consultant</w:t>
      </w:r>
      <w:r w:rsidR="00F411FF" w:rsidRPr="00747107">
        <w:rPr>
          <w:rFonts w:eastAsia="Times New Roman" w:cstheme="minorHAnsi"/>
          <w:i/>
          <w:iCs/>
          <w:color w:val="000000" w:themeColor="text1"/>
          <w:sz w:val="24"/>
          <w:szCs w:val="24"/>
          <w:lang w:eastAsia="en-AU"/>
        </w:rPr>
        <w:t xml:space="preserve"> based in S</w:t>
      </w:r>
      <w:r>
        <w:rPr>
          <w:rFonts w:eastAsia="Times New Roman" w:cstheme="minorHAnsi"/>
          <w:i/>
          <w:iCs/>
          <w:color w:val="000000" w:themeColor="text1"/>
          <w:sz w:val="24"/>
          <w:szCs w:val="24"/>
          <w:lang w:eastAsia="en-AU"/>
        </w:rPr>
        <w:t>ingapore</w:t>
      </w:r>
      <w:r w:rsidR="00F411FF" w:rsidRPr="00747107">
        <w:rPr>
          <w:rFonts w:eastAsia="Times New Roman" w:cstheme="minorHAnsi"/>
          <w:i/>
          <w:iCs/>
          <w:color w:val="000000" w:themeColor="text1"/>
          <w:sz w:val="24"/>
          <w:szCs w:val="24"/>
          <w:lang w:eastAsia="en-AU"/>
        </w:rPr>
        <w:t xml:space="preserve"> (</w:t>
      </w:r>
      <w:hyperlink r:id="rId17" w:history="1">
        <w:r>
          <w:rPr>
            <w:rFonts w:eastAsia="Times New Roman" w:cstheme="minorHAnsi"/>
            <w:i/>
            <w:iCs/>
            <w:color w:val="000000" w:themeColor="text1"/>
            <w:sz w:val="24"/>
            <w:szCs w:val="24"/>
            <w:u w:val="single"/>
            <w:lang w:eastAsia="en-AU"/>
          </w:rPr>
          <w:t>Desiree</w:t>
        </w:r>
        <w:r w:rsidR="00F411FF" w:rsidRPr="00747107">
          <w:rPr>
            <w:rFonts w:eastAsia="Times New Roman" w:cstheme="minorHAnsi"/>
            <w:i/>
            <w:iCs/>
            <w:color w:val="000000" w:themeColor="text1"/>
            <w:sz w:val="24"/>
            <w:szCs w:val="24"/>
            <w:u w:val="single"/>
            <w:lang w:eastAsia="en-AU"/>
          </w:rPr>
          <w:t>.</w:t>
        </w:r>
        <w:r>
          <w:rPr>
            <w:rFonts w:eastAsia="Times New Roman" w:cstheme="minorHAnsi"/>
            <w:i/>
            <w:iCs/>
            <w:color w:val="000000" w:themeColor="text1"/>
            <w:sz w:val="24"/>
            <w:szCs w:val="24"/>
            <w:u w:val="single"/>
            <w:lang w:eastAsia="en-AU"/>
          </w:rPr>
          <w:t>Lim</w:t>
        </w:r>
        <w:r w:rsidR="00F411FF" w:rsidRPr="00747107">
          <w:rPr>
            <w:rFonts w:eastAsia="Times New Roman" w:cstheme="minorHAnsi"/>
            <w:i/>
            <w:iCs/>
            <w:color w:val="000000" w:themeColor="text1"/>
            <w:sz w:val="24"/>
            <w:szCs w:val="24"/>
            <w:u w:val="single"/>
            <w:lang w:eastAsia="en-AU"/>
          </w:rPr>
          <w:t>@NMG-Group.com</w:t>
        </w:r>
      </w:hyperlink>
      <w:r w:rsidR="00F411FF" w:rsidRPr="00747107">
        <w:rPr>
          <w:rFonts w:eastAsia="Times New Roman" w:cstheme="minorHAnsi"/>
          <w:i/>
          <w:iCs/>
          <w:color w:val="000000" w:themeColor="text1"/>
          <w:sz w:val="24"/>
          <w:szCs w:val="24"/>
          <w:lang w:eastAsia="en-AU"/>
        </w:rPr>
        <w:t>)</w:t>
      </w:r>
      <w:r w:rsidR="00F411FF" w:rsidRPr="00747107">
        <w:rPr>
          <w:rFonts w:eastAsia="Times New Roman" w:cstheme="minorHAnsi"/>
          <w:color w:val="000000" w:themeColor="text1"/>
          <w:sz w:val="24"/>
          <w:szCs w:val="24"/>
          <w:lang w:eastAsia="en-AU"/>
        </w:rPr>
        <w:t xml:space="preserve"> </w:t>
      </w:r>
    </w:p>
    <w:sectPr w:rsidR="00F411FF" w:rsidRPr="007471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1FF"/>
    <w:rsid w:val="00057AF2"/>
    <w:rsid w:val="00062969"/>
    <w:rsid w:val="00093ADF"/>
    <w:rsid w:val="000A2E6F"/>
    <w:rsid w:val="000B2A5F"/>
    <w:rsid w:val="000E4D78"/>
    <w:rsid w:val="001819C0"/>
    <w:rsid w:val="00183BDE"/>
    <w:rsid w:val="00191C4D"/>
    <w:rsid w:val="00192CF4"/>
    <w:rsid w:val="001A0149"/>
    <w:rsid w:val="001D0446"/>
    <w:rsid w:val="001D04A7"/>
    <w:rsid w:val="001F22B4"/>
    <w:rsid w:val="0021022D"/>
    <w:rsid w:val="00262D76"/>
    <w:rsid w:val="0027290C"/>
    <w:rsid w:val="002E2DE0"/>
    <w:rsid w:val="002E57B9"/>
    <w:rsid w:val="002E7B30"/>
    <w:rsid w:val="00322287"/>
    <w:rsid w:val="003861B2"/>
    <w:rsid w:val="003D0B4F"/>
    <w:rsid w:val="003D2A12"/>
    <w:rsid w:val="003D74E8"/>
    <w:rsid w:val="003F6BC7"/>
    <w:rsid w:val="00422B34"/>
    <w:rsid w:val="00450B72"/>
    <w:rsid w:val="00452A3F"/>
    <w:rsid w:val="004D50F8"/>
    <w:rsid w:val="004E3A42"/>
    <w:rsid w:val="00511F46"/>
    <w:rsid w:val="00517BD1"/>
    <w:rsid w:val="00522667"/>
    <w:rsid w:val="00540162"/>
    <w:rsid w:val="005431C6"/>
    <w:rsid w:val="00581166"/>
    <w:rsid w:val="005A3B2B"/>
    <w:rsid w:val="005B76E2"/>
    <w:rsid w:val="005E7273"/>
    <w:rsid w:val="006A3C31"/>
    <w:rsid w:val="006D1175"/>
    <w:rsid w:val="006E3164"/>
    <w:rsid w:val="00702C9D"/>
    <w:rsid w:val="0070634E"/>
    <w:rsid w:val="007251DD"/>
    <w:rsid w:val="007357F1"/>
    <w:rsid w:val="00747107"/>
    <w:rsid w:val="007943A6"/>
    <w:rsid w:val="007B597B"/>
    <w:rsid w:val="00804C79"/>
    <w:rsid w:val="00824576"/>
    <w:rsid w:val="008361BA"/>
    <w:rsid w:val="00836C18"/>
    <w:rsid w:val="00841462"/>
    <w:rsid w:val="00843B10"/>
    <w:rsid w:val="00874DD6"/>
    <w:rsid w:val="008B3A1E"/>
    <w:rsid w:val="00912D70"/>
    <w:rsid w:val="00942559"/>
    <w:rsid w:val="00961E97"/>
    <w:rsid w:val="00967DE9"/>
    <w:rsid w:val="009719C2"/>
    <w:rsid w:val="009732FA"/>
    <w:rsid w:val="00997BFA"/>
    <w:rsid w:val="009A3265"/>
    <w:rsid w:val="009E32AC"/>
    <w:rsid w:val="009F788A"/>
    <w:rsid w:val="00AA780A"/>
    <w:rsid w:val="00AB0B7A"/>
    <w:rsid w:val="00AC19F2"/>
    <w:rsid w:val="00AE0E8F"/>
    <w:rsid w:val="00B80DA9"/>
    <w:rsid w:val="00B863AB"/>
    <w:rsid w:val="00BA387E"/>
    <w:rsid w:val="00C25A2B"/>
    <w:rsid w:val="00C37F3D"/>
    <w:rsid w:val="00C573CA"/>
    <w:rsid w:val="00C605BA"/>
    <w:rsid w:val="00C6254E"/>
    <w:rsid w:val="00C74AFE"/>
    <w:rsid w:val="00D21E6E"/>
    <w:rsid w:val="00D27E14"/>
    <w:rsid w:val="00D32487"/>
    <w:rsid w:val="00D347F7"/>
    <w:rsid w:val="00D40CC8"/>
    <w:rsid w:val="00D76C1A"/>
    <w:rsid w:val="00D87CA4"/>
    <w:rsid w:val="00E103DC"/>
    <w:rsid w:val="00E540F0"/>
    <w:rsid w:val="00E81260"/>
    <w:rsid w:val="00EA24D9"/>
    <w:rsid w:val="00F057FC"/>
    <w:rsid w:val="00F324CA"/>
    <w:rsid w:val="00F411FF"/>
    <w:rsid w:val="00F6332B"/>
    <w:rsid w:val="00F67FDB"/>
    <w:rsid w:val="00F95CC9"/>
    <w:rsid w:val="00F96510"/>
    <w:rsid w:val="00FE6E2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85E28F"/>
  <w15:chartTrackingRefBased/>
  <w15:docId w15:val="{795C8BDD-6068-413B-9C70-CCBA476B7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F411FF"/>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F411FF"/>
    <w:pPr>
      <w:spacing w:before="100" w:beforeAutospacing="1" w:after="100" w:afterAutospacing="1" w:line="240" w:lineRule="auto"/>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411FF"/>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F411FF"/>
    <w:rPr>
      <w:rFonts w:ascii="Times New Roman" w:eastAsia="Times New Roman" w:hAnsi="Times New Roman" w:cs="Times New Roman"/>
      <w:b/>
      <w:bCs/>
      <w:sz w:val="20"/>
      <w:szCs w:val="20"/>
      <w:lang w:eastAsia="en-AU"/>
    </w:rPr>
  </w:style>
  <w:style w:type="character" w:styleId="Strong">
    <w:name w:val="Strong"/>
    <w:basedOn w:val="DefaultParagraphFont"/>
    <w:uiPriority w:val="22"/>
    <w:qFormat/>
    <w:rsid w:val="00F411FF"/>
    <w:rPr>
      <w:b/>
      <w:bCs/>
    </w:rPr>
  </w:style>
  <w:style w:type="paragraph" w:styleId="NormalWeb">
    <w:name w:val="Normal (Web)"/>
    <w:basedOn w:val="Normal"/>
    <w:uiPriority w:val="99"/>
    <w:semiHidden/>
    <w:unhideWhenUsed/>
    <w:rsid w:val="00F411F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as-small-font-size">
    <w:name w:val="has-small-font-size"/>
    <w:basedOn w:val="Normal"/>
    <w:rsid w:val="00F411F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F411FF"/>
    <w:rPr>
      <w:color w:val="0000FF"/>
      <w:u w:val="single"/>
    </w:rPr>
  </w:style>
  <w:style w:type="character" w:styleId="Emphasis">
    <w:name w:val="Emphasis"/>
    <w:basedOn w:val="DefaultParagraphFont"/>
    <w:uiPriority w:val="20"/>
    <w:qFormat/>
    <w:rsid w:val="00F411FF"/>
    <w:rPr>
      <w:i/>
      <w:iCs/>
    </w:rPr>
  </w:style>
  <w:style w:type="character" w:styleId="CommentReference">
    <w:name w:val="annotation reference"/>
    <w:basedOn w:val="DefaultParagraphFont"/>
    <w:uiPriority w:val="99"/>
    <w:semiHidden/>
    <w:unhideWhenUsed/>
    <w:rsid w:val="00511F46"/>
    <w:rPr>
      <w:sz w:val="16"/>
      <w:szCs w:val="16"/>
    </w:rPr>
  </w:style>
  <w:style w:type="paragraph" w:styleId="CommentText">
    <w:name w:val="annotation text"/>
    <w:basedOn w:val="Normal"/>
    <w:link w:val="CommentTextChar"/>
    <w:uiPriority w:val="99"/>
    <w:semiHidden/>
    <w:unhideWhenUsed/>
    <w:rsid w:val="00511F46"/>
    <w:pPr>
      <w:spacing w:line="240" w:lineRule="auto"/>
    </w:pPr>
    <w:rPr>
      <w:sz w:val="20"/>
      <w:szCs w:val="20"/>
    </w:rPr>
  </w:style>
  <w:style w:type="character" w:customStyle="1" w:styleId="CommentTextChar">
    <w:name w:val="Comment Text Char"/>
    <w:basedOn w:val="DefaultParagraphFont"/>
    <w:link w:val="CommentText"/>
    <w:uiPriority w:val="99"/>
    <w:semiHidden/>
    <w:rsid w:val="00511F46"/>
    <w:rPr>
      <w:sz w:val="20"/>
      <w:szCs w:val="20"/>
    </w:rPr>
  </w:style>
  <w:style w:type="paragraph" w:styleId="CommentSubject">
    <w:name w:val="annotation subject"/>
    <w:basedOn w:val="CommentText"/>
    <w:next w:val="CommentText"/>
    <w:link w:val="CommentSubjectChar"/>
    <w:uiPriority w:val="99"/>
    <w:semiHidden/>
    <w:unhideWhenUsed/>
    <w:rsid w:val="00511F46"/>
    <w:rPr>
      <w:b/>
      <w:bCs/>
    </w:rPr>
  </w:style>
  <w:style w:type="character" w:customStyle="1" w:styleId="CommentSubjectChar">
    <w:name w:val="Comment Subject Char"/>
    <w:basedOn w:val="CommentTextChar"/>
    <w:link w:val="CommentSubject"/>
    <w:uiPriority w:val="99"/>
    <w:semiHidden/>
    <w:rsid w:val="00511F46"/>
    <w:rPr>
      <w:b/>
      <w:bCs/>
      <w:sz w:val="20"/>
      <w:szCs w:val="20"/>
    </w:rPr>
  </w:style>
  <w:style w:type="character" w:styleId="UnresolvedMention">
    <w:name w:val="Unresolved Mention"/>
    <w:basedOn w:val="DefaultParagraphFont"/>
    <w:uiPriority w:val="99"/>
    <w:semiHidden/>
    <w:unhideWhenUsed/>
    <w:rsid w:val="00B863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765620">
      <w:bodyDiv w:val="1"/>
      <w:marLeft w:val="0"/>
      <w:marRight w:val="0"/>
      <w:marTop w:val="0"/>
      <w:marBottom w:val="0"/>
      <w:divBdr>
        <w:top w:val="none" w:sz="0" w:space="0" w:color="auto"/>
        <w:left w:val="none" w:sz="0" w:space="0" w:color="auto"/>
        <w:bottom w:val="none" w:sz="0" w:space="0" w:color="auto"/>
        <w:right w:val="none" w:sz="0" w:space="0" w:color="auto"/>
      </w:divBdr>
    </w:div>
    <w:div w:id="2034959497">
      <w:bodyDiv w:val="1"/>
      <w:marLeft w:val="0"/>
      <w:marRight w:val="0"/>
      <w:marTop w:val="0"/>
      <w:marBottom w:val="0"/>
      <w:divBdr>
        <w:top w:val="none" w:sz="0" w:space="0" w:color="auto"/>
        <w:left w:val="none" w:sz="0" w:space="0" w:color="auto"/>
        <w:bottom w:val="none" w:sz="0" w:space="0" w:color="auto"/>
        <w:right w:val="none" w:sz="0" w:space="0" w:color="auto"/>
      </w:divBdr>
      <w:divsChild>
        <w:div w:id="1094593822">
          <w:marLeft w:val="0"/>
          <w:marRight w:val="0"/>
          <w:marTop w:val="0"/>
          <w:marBottom w:val="0"/>
          <w:divBdr>
            <w:top w:val="none" w:sz="0" w:space="0" w:color="auto"/>
            <w:left w:val="none" w:sz="0" w:space="0" w:color="auto"/>
            <w:bottom w:val="none" w:sz="0" w:space="0" w:color="auto"/>
            <w:right w:val="none" w:sz="0" w:space="0" w:color="auto"/>
          </w:divBdr>
          <w:divsChild>
            <w:div w:id="2147233403">
              <w:marLeft w:val="0"/>
              <w:marRight w:val="0"/>
              <w:marTop w:val="0"/>
              <w:marBottom w:val="0"/>
              <w:divBdr>
                <w:top w:val="none" w:sz="0" w:space="0" w:color="auto"/>
                <w:left w:val="none" w:sz="0" w:space="0" w:color="auto"/>
                <w:bottom w:val="none" w:sz="0" w:space="0" w:color="auto"/>
                <w:right w:val="none" w:sz="0" w:space="0" w:color="auto"/>
              </w:divBdr>
              <w:divsChild>
                <w:div w:id="813638608">
                  <w:marLeft w:val="0"/>
                  <w:marRight w:val="0"/>
                  <w:marTop w:val="0"/>
                  <w:marBottom w:val="0"/>
                  <w:divBdr>
                    <w:top w:val="none" w:sz="0" w:space="0" w:color="auto"/>
                    <w:left w:val="none" w:sz="0" w:space="0" w:color="auto"/>
                    <w:bottom w:val="none" w:sz="0" w:space="0" w:color="auto"/>
                    <w:right w:val="none" w:sz="0" w:space="0" w:color="auto"/>
                  </w:divBdr>
                  <w:divsChild>
                    <w:div w:id="246116424">
                      <w:marLeft w:val="0"/>
                      <w:marRight w:val="0"/>
                      <w:marTop w:val="0"/>
                      <w:marBottom w:val="0"/>
                      <w:divBdr>
                        <w:top w:val="none" w:sz="0" w:space="0" w:color="auto"/>
                        <w:left w:val="none" w:sz="0" w:space="0" w:color="auto"/>
                        <w:bottom w:val="none" w:sz="0" w:space="0" w:color="auto"/>
                        <w:right w:val="none" w:sz="0" w:space="0" w:color="auto"/>
                      </w:divBdr>
                      <w:divsChild>
                        <w:div w:id="1523739976">
                          <w:marLeft w:val="0"/>
                          <w:marRight w:val="0"/>
                          <w:marTop w:val="0"/>
                          <w:marBottom w:val="0"/>
                          <w:divBdr>
                            <w:top w:val="none" w:sz="0" w:space="0" w:color="auto"/>
                            <w:left w:val="none" w:sz="0" w:space="0" w:color="auto"/>
                            <w:bottom w:val="none" w:sz="0" w:space="0" w:color="auto"/>
                            <w:right w:val="none" w:sz="0" w:space="0" w:color="auto"/>
                          </w:divBdr>
                          <w:divsChild>
                            <w:div w:id="81076752">
                              <w:marLeft w:val="0"/>
                              <w:marRight w:val="0"/>
                              <w:marTop w:val="0"/>
                              <w:marBottom w:val="0"/>
                              <w:divBdr>
                                <w:top w:val="none" w:sz="0" w:space="0" w:color="auto"/>
                                <w:left w:val="none" w:sz="0" w:space="0" w:color="auto"/>
                                <w:bottom w:val="none" w:sz="0" w:space="0" w:color="auto"/>
                                <w:right w:val="none" w:sz="0" w:space="0" w:color="auto"/>
                              </w:divBdr>
                              <w:divsChild>
                                <w:div w:id="1795177009">
                                  <w:marLeft w:val="0"/>
                                  <w:marRight w:val="0"/>
                                  <w:marTop w:val="0"/>
                                  <w:marBottom w:val="0"/>
                                  <w:divBdr>
                                    <w:top w:val="none" w:sz="0" w:space="0" w:color="auto"/>
                                    <w:left w:val="none" w:sz="0" w:space="0" w:color="auto"/>
                                    <w:bottom w:val="none" w:sz="0" w:space="0" w:color="auto"/>
                                    <w:right w:val="none" w:sz="0" w:space="0" w:color="auto"/>
                                  </w:divBdr>
                                  <w:divsChild>
                                    <w:div w:id="1224222205">
                                      <w:marLeft w:val="0"/>
                                      <w:marRight w:val="0"/>
                                      <w:marTop w:val="0"/>
                                      <w:marBottom w:val="0"/>
                                      <w:divBdr>
                                        <w:top w:val="none" w:sz="0" w:space="0" w:color="auto"/>
                                        <w:left w:val="none" w:sz="0" w:space="0" w:color="auto"/>
                                        <w:bottom w:val="none" w:sz="0" w:space="0" w:color="auto"/>
                                        <w:right w:val="none" w:sz="0" w:space="0" w:color="auto"/>
                                      </w:divBdr>
                                      <w:divsChild>
                                        <w:div w:id="1311518518">
                                          <w:marLeft w:val="0"/>
                                          <w:marRight w:val="0"/>
                                          <w:marTop w:val="0"/>
                                          <w:marBottom w:val="0"/>
                                          <w:divBdr>
                                            <w:top w:val="none" w:sz="0" w:space="0" w:color="auto"/>
                                            <w:left w:val="none" w:sz="0" w:space="0" w:color="auto"/>
                                            <w:bottom w:val="none" w:sz="0" w:space="0" w:color="auto"/>
                                            <w:right w:val="none" w:sz="0" w:space="0" w:color="auto"/>
                                          </w:divBdr>
                                          <w:divsChild>
                                            <w:div w:id="57213253">
                                              <w:marLeft w:val="0"/>
                                              <w:marRight w:val="0"/>
                                              <w:marTop w:val="0"/>
                                              <w:marBottom w:val="0"/>
                                              <w:divBdr>
                                                <w:top w:val="none" w:sz="0" w:space="0" w:color="auto"/>
                                                <w:left w:val="none" w:sz="0" w:space="0" w:color="auto"/>
                                                <w:bottom w:val="none" w:sz="0" w:space="0" w:color="auto"/>
                                                <w:right w:val="none" w:sz="0" w:space="0" w:color="auto"/>
                                              </w:divBdr>
                                              <w:divsChild>
                                                <w:div w:id="24795522">
                                                  <w:marLeft w:val="0"/>
                                                  <w:marRight w:val="0"/>
                                                  <w:marTop w:val="0"/>
                                                  <w:marBottom w:val="0"/>
                                                  <w:divBdr>
                                                    <w:top w:val="none" w:sz="0" w:space="0" w:color="auto"/>
                                                    <w:left w:val="none" w:sz="0" w:space="0" w:color="auto"/>
                                                    <w:bottom w:val="none" w:sz="0" w:space="0" w:color="auto"/>
                                                    <w:right w:val="none" w:sz="0" w:space="0" w:color="auto"/>
                                                  </w:divBdr>
                                                  <w:divsChild>
                                                    <w:div w:id="1376932493">
                                                      <w:marLeft w:val="0"/>
                                                      <w:marRight w:val="0"/>
                                                      <w:marTop w:val="0"/>
                                                      <w:marBottom w:val="0"/>
                                                      <w:divBdr>
                                                        <w:top w:val="none" w:sz="0" w:space="0" w:color="auto"/>
                                                        <w:left w:val="none" w:sz="0" w:space="0" w:color="auto"/>
                                                        <w:bottom w:val="none" w:sz="0" w:space="0" w:color="auto"/>
                                                        <w:right w:val="none" w:sz="0" w:space="0" w:color="auto"/>
                                                      </w:divBdr>
                                                      <w:divsChild>
                                                        <w:div w:id="63815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298405">
                                  <w:marLeft w:val="0"/>
                                  <w:marRight w:val="0"/>
                                  <w:marTop w:val="0"/>
                                  <w:marBottom w:val="0"/>
                                  <w:divBdr>
                                    <w:top w:val="none" w:sz="0" w:space="0" w:color="auto"/>
                                    <w:left w:val="none" w:sz="0" w:space="0" w:color="auto"/>
                                    <w:bottom w:val="none" w:sz="0" w:space="0" w:color="auto"/>
                                    <w:right w:val="none" w:sz="0" w:space="0" w:color="auto"/>
                                  </w:divBdr>
                                  <w:divsChild>
                                    <w:div w:id="1007171964">
                                      <w:marLeft w:val="0"/>
                                      <w:marRight w:val="0"/>
                                      <w:marTop w:val="0"/>
                                      <w:marBottom w:val="0"/>
                                      <w:divBdr>
                                        <w:top w:val="none" w:sz="0" w:space="0" w:color="auto"/>
                                        <w:left w:val="none" w:sz="0" w:space="0" w:color="auto"/>
                                        <w:bottom w:val="none" w:sz="0" w:space="0" w:color="auto"/>
                                        <w:right w:val="none" w:sz="0" w:space="0" w:color="auto"/>
                                      </w:divBdr>
                                      <w:divsChild>
                                        <w:div w:id="503014815">
                                          <w:marLeft w:val="0"/>
                                          <w:marRight w:val="0"/>
                                          <w:marTop w:val="0"/>
                                          <w:marBottom w:val="0"/>
                                          <w:divBdr>
                                            <w:top w:val="none" w:sz="0" w:space="0" w:color="auto"/>
                                            <w:left w:val="none" w:sz="0" w:space="0" w:color="auto"/>
                                            <w:bottom w:val="none" w:sz="0" w:space="0" w:color="auto"/>
                                            <w:right w:val="none" w:sz="0" w:space="0" w:color="auto"/>
                                          </w:divBdr>
                                          <w:divsChild>
                                            <w:div w:id="2015913069">
                                              <w:marLeft w:val="0"/>
                                              <w:marRight w:val="0"/>
                                              <w:marTop w:val="0"/>
                                              <w:marBottom w:val="0"/>
                                              <w:divBdr>
                                                <w:top w:val="none" w:sz="0" w:space="0" w:color="auto"/>
                                                <w:left w:val="none" w:sz="0" w:space="0" w:color="auto"/>
                                                <w:bottom w:val="none" w:sz="0" w:space="0" w:color="auto"/>
                                                <w:right w:val="none" w:sz="0" w:space="0" w:color="auto"/>
                                              </w:divBdr>
                                              <w:divsChild>
                                                <w:div w:id="1673219501">
                                                  <w:marLeft w:val="0"/>
                                                  <w:marRight w:val="0"/>
                                                  <w:marTop w:val="0"/>
                                                  <w:marBottom w:val="0"/>
                                                  <w:divBdr>
                                                    <w:top w:val="none" w:sz="0" w:space="0" w:color="auto"/>
                                                    <w:left w:val="none" w:sz="0" w:space="0" w:color="auto"/>
                                                    <w:bottom w:val="none" w:sz="0" w:space="0" w:color="auto"/>
                                                    <w:right w:val="none" w:sz="0" w:space="0" w:color="auto"/>
                                                  </w:divBdr>
                                                  <w:divsChild>
                                                    <w:div w:id="134227360">
                                                      <w:marLeft w:val="0"/>
                                                      <w:marRight w:val="0"/>
                                                      <w:marTop w:val="0"/>
                                                      <w:marBottom w:val="0"/>
                                                      <w:divBdr>
                                                        <w:top w:val="none" w:sz="0" w:space="0" w:color="auto"/>
                                                        <w:left w:val="none" w:sz="0" w:space="0" w:color="auto"/>
                                                        <w:bottom w:val="none" w:sz="0" w:space="0" w:color="auto"/>
                                                        <w:right w:val="none" w:sz="0" w:space="0" w:color="auto"/>
                                                      </w:divBdr>
                                                      <w:divsChild>
                                                        <w:div w:id="2064712871">
                                                          <w:marLeft w:val="0"/>
                                                          <w:marRight w:val="0"/>
                                                          <w:marTop w:val="0"/>
                                                          <w:marBottom w:val="0"/>
                                                          <w:divBdr>
                                                            <w:top w:val="none" w:sz="0" w:space="0" w:color="auto"/>
                                                            <w:left w:val="none" w:sz="0" w:space="0" w:color="auto"/>
                                                            <w:bottom w:val="none" w:sz="0" w:space="0" w:color="auto"/>
                                                            <w:right w:val="none" w:sz="0" w:space="0" w:color="auto"/>
                                                          </w:divBdr>
                                                        </w:div>
                                                      </w:divsChild>
                                                    </w:div>
                                                    <w:div w:id="1794328450">
                                                      <w:marLeft w:val="0"/>
                                                      <w:marRight w:val="0"/>
                                                      <w:marTop w:val="0"/>
                                                      <w:marBottom w:val="0"/>
                                                      <w:divBdr>
                                                        <w:top w:val="none" w:sz="0" w:space="0" w:color="auto"/>
                                                        <w:left w:val="none" w:sz="0" w:space="0" w:color="auto"/>
                                                        <w:bottom w:val="none" w:sz="0" w:space="0" w:color="auto"/>
                                                        <w:right w:val="none" w:sz="0" w:space="0" w:color="auto"/>
                                                      </w:divBdr>
                                                      <w:divsChild>
                                                        <w:div w:id="20920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74028">
                                              <w:marLeft w:val="0"/>
                                              <w:marRight w:val="0"/>
                                              <w:marTop w:val="0"/>
                                              <w:marBottom w:val="0"/>
                                              <w:divBdr>
                                                <w:top w:val="none" w:sz="0" w:space="0" w:color="auto"/>
                                                <w:left w:val="none" w:sz="0" w:space="0" w:color="auto"/>
                                                <w:bottom w:val="none" w:sz="0" w:space="0" w:color="auto"/>
                                                <w:right w:val="none" w:sz="0" w:space="0" w:color="auto"/>
                                              </w:divBdr>
                                              <w:divsChild>
                                                <w:div w:id="992022390">
                                                  <w:marLeft w:val="0"/>
                                                  <w:marRight w:val="0"/>
                                                  <w:marTop w:val="0"/>
                                                  <w:marBottom w:val="0"/>
                                                  <w:divBdr>
                                                    <w:top w:val="none" w:sz="0" w:space="0" w:color="auto"/>
                                                    <w:left w:val="none" w:sz="0" w:space="0" w:color="auto"/>
                                                    <w:bottom w:val="none" w:sz="0" w:space="0" w:color="auto"/>
                                                    <w:right w:val="none" w:sz="0" w:space="0" w:color="auto"/>
                                                  </w:divBdr>
                                                  <w:divsChild>
                                                    <w:div w:id="877933084">
                                                      <w:marLeft w:val="0"/>
                                                      <w:marRight w:val="0"/>
                                                      <w:marTop w:val="0"/>
                                                      <w:marBottom w:val="0"/>
                                                      <w:divBdr>
                                                        <w:top w:val="none" w:sz="0" w:space="0" w:color="auto"/>
                                                        <w:left w:val="none" w:sz="0" w:space="0" w:color="auto"/>
                                                        <w:bottom w:val="none" w:sz="0" w:space="0" w:color="auto"/>
                                                        <w:right w:val="none" w:sz="0" w:space="0" w:color="auto"/>
                                                      </w:divBdr>
                                                      <w:divsChild>
                                                        <w:div w:id="1378778252">
                                                          <w:marLeft w:val="0"/>
                                                          <w:marRight w:val="0"/>
                                                          <w:marTop w:val="0"/>
                                                          <w:marBottom w:val="0"/>
                                                          <w:divBdr>
                                                            <w:top w:val="none" w:sz="0" w:space="0" w:color="auto"/>
                                                            <w:left w:val="none" w:sz="0" w:space="0" w:color="auto"/>
                                                            <w:bottom w:val="none" w:sz="0" w:space="0" w:color="auto"/>
                                                            <w:right w:val="none" w:sz="0" w:space="0" w:color="auto"/>
                                                          </w:divBdr>
                                                        </w:div>
                                                      </w:divsChild>
                                                    </w:div>
                                                    <w:div w:id="1802529337">
                                                      <w:marLeft w:val="0"/>
                                                      <w:marRight w:val="0"/>
                                                      <w:marTop w:val="0"/>
                                                      <w:marBottom w:val="0"/>
                                                      <w:divBdr>
                                                        <w:top w:val="none" w:sz="0" w:space="0" w:color="auto"/>
                                                        <w:left w:val="none" w:sz="0" w:space="0" w:color="auto"/>
                                                        <w:bottom w:val="none" w:sz="0" w:space="0" w:color="auto"/>
                                                        <w:right w:val="none" w:sz="0" w:space="0" w:color="auto"/>
                                                      </w:divBdr>
                                                      <w:divsChild>
                                                        <w:div w:id="20073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024014">
                          <w:marLeft w:val="0"/>
                          <w:marRight w:val="0"/>
                          <w:marTop w:val="0"/>
                          <w:marBottom w:val="0"/>
                          <w:divBdr>
                            <w:top w:val="none" w:sz="0" w:space="0" w:color="auto"/>
                            <w:left w:val="none" w:sz="0" w:space="0" w:color="auto"/>
                            <w:bottom w:val="none" w:sz="0" w:space="0" w:color="auto"/>
                            <w:right w:val="none" w:sz="0" w:space="0" w:color="auto"/>
                          </w:divBdr>
                          <w:divsChild>
                            <w:div w:id="1435244651">
                              <w:marLeft w:val="0"/>
                              <w:marRight w:val="0"/>
                              <w:marTop w:val="0"/>
                              <w:marBottom w:val="0"/>
                              <w:divBdr>
                                <w:top w:val="none" w:sz="0" w:space="0" w:color="auto"/>
                                <w:left w:val="none" w:sz="0" w:space="0" w:color="auto"/>
                                <w:bottom w:val="none" w:sz="0" w:space="0" w:color="auto"/>
                                <w:right w:val="none" w:sz="0" w:space="0" w:color="auto"/>
                              </w:divBdr>
                              <w:divsChild>
                                <w:div w:id="2141990437">
                                  <w:marLeft w:val="0"/>
                                  <w:marRight w:val="0"/>
                                  <w:marTop w:val="0"/>
                                  <w:marBottom w:val="0"/>
                                  <w:divBdr>
                                    <w:top w:val="none" w:sz="0" w:space="0" w:color="auto"/>
                                    <w:left w:val="none" w:sz="0" w:space="0" w:color="auto"/>
                                    <w:bottom w:val="none" w:sz="0" w:space="0" w:color="auto"/>
                                    <w:right w:val="none" w:sz="0" w:space="0" w:color="auto"/>
                                  </w:divBdr>
                                  <w:divsChild>
                                    <w:div w:id="788862197">
                                      <w:marLeft w:val="0"/>
                                      <w:marRight w:val="0"/>
                                      <w:marTop w:val="0"/>
                                      <w:marBottom w:val="0"/>
                                      <w:divBdr>
                                        <w:top w:val="none" w:sz="0" w:space="0" w:color="auto"/>
                                        <w:left w:val="none" w:sz="0" w:space="0" w:color="auto"/>
                                        <w:bottom w:val="none" w:sz="0" w:space="0" w:color="auto"/>
                                        <w:right w:val="none" w:sz="0" w:space="0" w:color="auto"/>
                                      </w:divBdr>
                                      <w:divsChild>
                                        <w:div w:id="1641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197557">
          <w:marLeft w:val="0"/>
          <w:marRight w:val="0"/>
          <w:marTop w:val="0"/>
          <w:marBottom w:val="0"/>
          <w:divBdr>
            <w:top w:val="none" w:sz="0" w:space="0" w:color="auto"/>
            <w:left w:val="none" w:sz="0" w:space="0" w:color="auto"/>
            <w:bottom w:val="none" w:sz="0" w:space="0" w:color="auto"/>
            <w:right w:val="none" w:sz="0" w:space="0" w:color="auto"/>
          </w:divBdr>
          <w:divsChild>
            <w:div w:id="1138107372">
              <w:marLeft w:val="0"/>
              <w:marRight w:val="0"/>
              <w:marTop w:val="0"/>
              <w:marBottom w:val="0"/>
              <w:divBdr>
                <w:top w:val="none" w:sz="0" w:space="0" w:color="auto"/>
                <w:left w:val="none" w:sz="0" w:space="0" w:color="auto"/>
                <w:bottom w:val="none" w:sz="0" w:space="0" w:color="auto"/>
                <w:right w:val="none" w:sz="0" w:space="0" w:color="auto"/>
              </w:divBdr>
              <w:divsChild>
                <w:div w:id="130832051">
                  <w:marLeft w:val="0"/>
                  <w:marRight w:val="0"/>
                  <w:marTop w:val="0"/>
                  <w:marBottom w:val="0"/>
                  <w:divBdr>
                    <w:top w:val="none" w:sz="0" w:space="0" w:color="auto"/>
                    <w:left w:val="none" w:sz="0" w:space="0" w:color="auto"/>
                    <w:bottom w:val="none" w:sz="0" w:space="0" w:color="auto"/>
                    <w:right w:val="none" w:sz="0" w:space="0" w:color="auto"/>
                  </w:divBdr>
                  <w:divsChild>
                    <w:div w:id="1903446415">
                      <w:marLeft w:val="0"/>
                      <w:marRight w:val="0"/>
                      <w:marTop w:val="0"/>
                      <w:marBottom w:val="0"/>
                      <w:divBdr>
                        <w:top w:val="none" w:sz="0" w:space="0" w:color="auto"/>
                        <w:left w:val="none" w:sz="0" w:space="0" w:color="auto"/>
                        <w:bottom w:val="none" w:sz="0" w:space="0" w:color="auto"/>
                        <w:right w:val="none" w:sz="0" w:space="0" w:color="auto"/>
                      </w:divBdr>
                      <w:divsChild>
                        <w:div w:id="1668048035">
                          <w:marLeft w:val="0"/>
                          <w:marRight w:val="0"/>
                          <w:marTop w:val="0"/>
                          <w:marBottom w:val="0"/>
                          <w:divBdr>
                            <w:top w:val="none" w:sz="0" w:space="0" w:color="auto"/>
                            <w:left w:val="none" w:sz="0" w:space="0" w:color="auto"/>
                            <w:bottom w:val="none" w:sz="0" w:space="0" w:color="auto"/>
                            <w:right w:val="none" w:sz="0" w:space="0" w:color="auto"/>
                          </w:divBdr>
                          <w:divsChild>
                            <w:div w:id="78716385">
                              <w:marLeft w:val="0"/>
                              <w:marRight w:val="0"/>
                              <w:marTop w:val="0"/>
                              <w:marBottom w:val="0"/>
                              <w:divBdr>
                                <w:top w:val="none" w:sz="0" w:space="0" w:color="auto"/>
                                <w:left w:val="none" w:sz="0" w:space="0" w:color="auto"/>
                                <w:bottom w:val="none" w:sz="0" w:space="0" w:color="auto"/>
                                <w:right w:val="none" w:sz="0" w:space="0" w:color="auto"/>
                              </w:divBdr>
                              <w:divsChild>
                                <w:div w:id="1707021110">
                                  <w:marLeft w:val="0"/>
                                  <w:marRight w:val="0"/>
                                  <w:marTop w:val="0"/>
                                  <w:marBottom w:val="0"/>
                                  <w:divBdr>
                                    <w:top w:val="none" w:sz="0" w:space="0" w:color="auto"/>
                                    <w:left w:val="none" w:sz="0" w:space="0" w:color="auto"/>
                                    <w:bottom w:val="none" w:sz="0" w:space="0" w:color="auto"/>
                                    <w:right w:val="none" w:sz="0" w:space="0" w:color="auto"/>
                                  </w:divBdr>
                                  <w:divsChild>
                                    <w:div w:id="127364470">
                                      <w:marLeft w:val="0"/>
                                      <w:marRight w:val="0"/>
                                      <w:marTop w:val="0"/>
                                      <w:marBottom w:val="0"/>
                                      <w:divBdr>
                                        <w:top w:val="none" w:sz="0" w:space="0" w:color="auto"/>
                                        <w:left w:val="none" w:sz="0" w:space="0" w:color="auto"/>
                                        <w:bottom w:val="none" w:sz="0" w:space="0" w:color="auto"/>
                                        <w:right w:val="none" w:sz="0" w:space="0" w:color="auto"/>
                                      </w:divBdr>
                                      <w:divsChild>
                                        <w:div w:id="1752702094">
                                          <w:marLeft w:val="0"/>
                                          <w:marRight w:val="0"/>
                                          <w:marTop w:val="0"/>
                                          <w:marBottom w:val="0"/>
                                          <w:divBdr>
                                            <w:top w:val="none" w:sz="0" w:space="0" w:color="auto"/>
                                            <w:left w:val="none" w:sz="0" w:space="0" w:color="auto"/>
                                            <w:bottom w:val="none" w:sz="0" w:space="0" w:color="auto"/>
                                            <w:right w:val="none" w:sz="0" w:space="0" w:color="auto"/>
                                          </w:divBdr>
                                          <w:divsChild>
                                            <w:div w:id="285939513">
                                              <w:marLeft w:val="0"/>
                                              <w:marRight w:val="0"/>
                                              <w:marTop w:val="0"/>
                                              <w:marBottom w:val="0"/>
                                              <w:divBdr>
                                                <w:top w:val="none" w:sz="0" w:space="0" w:color="auto"/>
                                                <w:left w:val="none" w:sz="0" w:space="0" w:color="auto"/>
                                                <w:bottom w:val="none" w:sz="0" w:space="0" w:color="auto"/>
                                                <w:right w:val="none" w:sz="0" w:space="0" w:color="auto"/>
                                              </w:divBdr>
                                              <w:divsChild>
                                                <w:div w:id="20665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mailto:SeeSiang.Cha@NMG-Group.com" TargetMode="External"/><Relationship Id="rId2" Type="http://schemas.openxmlformats.org/officeDocument/2006/relationships/styles" Target="styles.xml"/><Relationship Id="rId16" Type="http://schemas.openxmlformats.org/officeDocument/2006/relationships/hyperlink" Target="mailto:Rick.Flaspohler@NMG-Group.com" TargetMode="External"/><Relationship Id="rId1" Type="http://schemas.openxmlformats.org/officeDocument/2006/relationships/customXml" Target="../customXml/item1.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mailto:Jane.Cheng@NMG-Group.com"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Mark.Prichard@NMG-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1A057-0BE5-43AE-9969-7A8184B87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1245</Words>
  <Characters>7097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Prichard</dc:creator>
  <cp:keywords/>
  <dc:description/>
  <cp:lastModifiedBy>Mark Prichard</cp:lastModifiedBy>
  <cp:revision>2</cp:revision>
  <cp:lastPrinted>2021-01-29T01:43:00Z</cp:lastPrinted>
  <dcterms:created xsi:type="dcterms:W3CDTF">2022-02-01T00:24:00Z</dcterms:created>
  <dcterms:modified xsi:type="dcterms:W3CDTF">2022-02-01T00:24:00Z</dcterms:modified>
</cp:coreProperties>
</file>